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2F620" w14:textId="00609E3A" w:rsidR="00A922BD" w:rsidRPr="00BD6551" w:rsidRDefault="00BD6551" w:rsidP="00BD6551">
      <w:pPr>
        <w:spacing w:after="0" w:line="360" w:lineRule="auto"/>
        <w:ind w:left="7092"/>
        <w:jc w:val="both"/>
        <w:rPr>
          <w:rFonts w:cstheme="minorHAnsi"/>
          <w:b/>
          <w:bCs/>
          <w:sz w:val="20"/>
          <w:szCs w:val="20"/>
        </w:rPr>
      </w:pPr>
      <w:r>
        <w:rPr>
          <w:rFonts w:cstheme="minorHAnsi"/>
          <w:b/>
          <w:bCs/>
          <w:sz w:val="20"/>
          <w:szCs w:val="20"/>
        </w:rPr>
        <w:t>Z</w:t>
      </w:r>
      <w:r w:rsidR="00A922BD" w:rsidRPr="00BD6551">
        <w:rPr>
          <w:rFonts w:cstheme="minorHAnsi"/>
          <w:b/>
          <w:bCs/>
          <w:sz w:val="20"/>
          <w:szCs w:val="20"/>
        </w:rPr>
        <w:t xml:space="preserve">ałącznik nr </w:t>
      </w:r>
      <w:r w:rsidR="00623E27">
        <w:rPr>
          <w:rFonts w:cstheme="minorHAnsi"/>
          <w:b/>
          <w:bCs/>
          <w:sz w:val="20"/>
          <w:szCs w:val="20"/>
        </w:rPr>
        <w:t>2</w:t>
      </w:r>
      <w:r>
        <w:rPr>
          <w:rFonts w:cstheme="minorHAnsi"/>
          <w:b/>
          <w:bCs/>
          <w:sz w:val="20"/>
          <w:szCs w:val="20"/>
        </w:rPr>
        <w:t>b do SWZ</w:t>
      </w:r>
    </w:p>
    <w:p w14:paraId="12488DA8" w14:textId="046F341C" w:rsidR="00A922BD" w:rsidRPr="00BD6551" w:rsidRDefault="00A922BD" w:rsidP="00547D59">
      <w:pPr>
        <w:spacing w:after="0" w:line="360" w:lineRule="auto"/>
        <w:ind w:left="720" w:hanging="360"/>
        <w:jc w:val="both"/>
        <w:rPr>
          <w:rFonts w:cstheme="minorHAnsi"/>
          <w:b/>
          <w:bCs/>
          <w:sz w:val="20"/>
          <w:szCs w:val="20"/>
        </w:rPr>
      </w:pPr>
    </w:p>
    <w:p w14:paraId="392ED3FD" w14:textId="4734393B" w:rsidR="00A922BD" w:rsidRPr="00BD6551" w:rsidRDefault="00A922BD" w:rsidP="00A922BD">
      <w:pPr>
        <w:spacing w:after="0" w:line="360" w:lineRule="auto"/>
        <w:ind w:left="720" w:hanging="360"/>
        <w:jc w:val="center"/>
        <w:rPr>
          <w:rFonts w:cstheme="minorHAnsi"/>
          <w:b/>
          <w:bCs/>
          <w:sz w:val="20"/>
          <w:szCs w:val="20"/>
        </w:rPr>
      </w:pPr>
      <w:r w:rsidRPr="00BD6551">
        <w:rPr>
          <w:rFonts w:cstheme="minorHAnsi"/>
          <w:b/>
          <w:bCs/>
          <w:sz w:val="20"/>
          <w:szCs w:val="20"/>
        </w:rPr>
        <w:t>WYTYCZNE DOTYCZĄCE OCHRONY FIZYCZNEJ</w:t>
      </w:r>
    </w:p>
    <w:p w14:paraId="53B1D5E3" w14:textId="77777777" w:rsidR="00A922BD" w:rsidRPr="00BD6551" w:rsidRDefault="00A922BD" w:rsidP="00547D59">
      <w:pPr>
        <w:spacing w:after="0" w:line="360" w:lineRule="auto"/>
        <w:ind w:left="720" w:hanging="360"/>
        <w:jc w:val="both"/>
        <w:rPr>
          <w:rFonts w:cstheme="minorHAnsi"/>
          <w:b/>
          <w:bCs/>
          <w:sz w:val="20"/>
          <w:szCs w:val="20"/>
        </w:rPr>
      </w:pPr>
    </w:p>
    <w:p w14:paraId="7D84AF7A" w14:textId="5B33CDAC" w:rsidR="00547D59" w:rsidRPr="00BD6551" w:rsidRDefault="00547D59" w:rsidP="00CE6642">
      <w:pPr>
        <w:spacing w:after="0" w:line="360" w:lineRule="auto"/>
        <w:ind w:left="720" w:hanging="360"/>
        <w:jc w:val="both"/>
        <w:rPr>
          <w:rFonts w:cstheme="minorHAnsi"/>
          <w:b/>
          <w:bCs/>
          <w:sz w:val="20"/>
          <w:szCs w:val="20"/>
        </w:rPr>
      </w:pPr>
      <w:r w:rsidRPr="00BD6551">
        <w:rPr>
          <w:rFonts w:cstheme="minorHAnsi"/>
          <w:b/>
          <w:bCs/>
          <w:sz w:val="20"/>
          <w:szCs w:val="20"/>
        </w:rPr>
        <w:t>Realizacja ochrony fizycznej budynków sądów powinna odbywać się przy spełnieniu</w:t>
      </w:r>
      <w:r w:rsidR="00A922BD" w:rsidRPr="00BD6551">
        <w:rPr>
          <w:rFonts w:cstheme="minorHAnsi"/>
          <w:b/>
          <w:bCs/>
          <w:sz w:val="20"/>
          <w:szCs w:val="20"/>
        </w:rPr>
        <w:t xml:space="preserve"> </w:t>
      </w:r>
      <w:r w:rsidRPr="00BD6551">
        <w:rPr>
          <w:rFonts w:cstheme="minorHAnsi"/>
          <w:b/>
          <w:bCs/>
          <w:sz w:val="20"/>
          <w:szCs w:val="20"/>
        </w:rPr>
        <w:t>poniższych wymogów</w:t>
      </w:r>
      <w:r w:rsidR="00670253" w:rsidRPr="00BD6551">
        <w:rPr>
          <w:rFonts w:cstheme="minorHAnsi"/>
          <w:b/>
          <w:bCs/>
          <w:sz w:val="20"/>
          <w:szCs w:val="20"/>
        </w:rPr>
        <w:t>:</w:t>
      </w:r>
    </w:p>
    <w:p w14:paraId="664CCDE2" w14:textId="4FB383E1" w:rsidR="00547D59" w:rsidRPr="00BD6551" w:rsidRDefault="00670253" w:rsidP="00547D59">
      <w:pPr>
        <w:numPr>
          <w:ilvl w:val="0"/>
          <w:numId w:val="3"/>
        </w:numPr>
        <w:spacing w:after="0" w:line="360" w:lineRule="auto"/>
        <w:jc w:val="both"/>
        <w:rPr>
          <w:rFonts w:cstheme="minorHAnsi"/>
          <w:bCs/>
          <w:sz w:val="20"/>
          <w:szCs w:val="20"/>
        </w:rPr>
      </w:pPr>
      <w:r w:rsidRPr="00BD6551">
        <w:rPr>
          <w:rFonts w:cstheme="minorHAnsi"/>
          <w:bCs/>
          <w:sz w:val="20"/>
          <w:szCs w:val="20"/>
        </w:rPr>
        <w:t>W</w:t>
      </w:r>
      <w:r w:rsidR="00547D59" w:rsidRPr="00BD6551">
        <w:rPr>
          <w:rFonts w:cstheme="minorHAnsi"/>
          <w:bCs/>
          <w:sz w:val="20"/>
          <w:szCs w:val="20"/>
        </w:rPr>
        <w:t xml:space="preserve">szyscy pracownicy skierowani do ochrony </w:t>
      </w:r>
      <w:r w:rsidR="005E0A2E" w:rsidRPr="00BD6551">
        <w:rPr>
          <w:rFonts w:cstheme="minorHAnsi"/>
          <w:bCs/>
          <w:sz w:val="20"/>
          <w:szCs w:val="20"/>
        </w:rPr>
        <w:t>sądów</w:t>
      </w:r>
      <w:r w:rsidR="00547D59" w:rsidRPr="00BD6551">
        <w:rPr>
          <w:rFonts w:cstheme="minorHAnsi"/>
          <w:bCs/>
          <w:sz w:val="20"/>
          <w:szCs w:val="20"/>
        </w:rPr>
        <w:t xml:space="preserve"> muszą być zatrudnieni przez </w:t>
      </w:r>
      <w:r w:rsidRPr="00BD6551">
        <w:rPr>
          <w:rFonts w:cstheme="minorHAnsi"/>
          <w:bCs/>
          <w:sz w:val="20"/>
          <w:szCs w:val="20"/>
        </w:rPr>
        <w:t>firmę świadczącą usługi w zakresie ochrony osób i mienia</w:t>
      </w:r>
      <w:r w:rsidR="00310F8E" w:rsidRPr="00BD6551">
        <w:rPr>
          <w:rFonts w:cstheme="minorHAnsi"/>
          <w:bCs/>
          <w:sz w:val="20"/>
          <w:szCs w:val="20"/>
        </w:rPr>
        <w:t xml:space="preserve"> </w:t>
      </w:r>
      <w:r w:rsidR="00547D59" w:rsidRPr="00BD6551">
        <w:rPr>
          <w:rFonts w:cstheme="minorHAnsi"/>
          <w:bCs/>
          <w:sz w:val="20"/>
          <w:szCs w:val="20"/>
        </w:rPr>
        <w:t>na podstawie umowy o pracę.</w:t>
      </w:r>
      <w:r w:rsidR="00B11151" w:rsidRPr="00BD6551">
        <w:rPr>
          <w:rFonts w:cstheme="minorHAnsi"/>
          <w:bCs/>
          <w:sz w:val="20"/>
          <w:szCs w:val="20"/>
        </w:rPr>
        <w:t xml:space="preserve"> Wykonawca </w:t>
      </w:r>
      <w:r w:rsidR="00F807A1" w:rsidRPr="00BD6551">
        <w:rPr>
          <w:rFonts w:cstheme="minorHAnsi"/>
          <w:bCs/>
          <w:sz w:val="20"/>
          <w:szCs w:val="20"/>
        </w:rPr>
        <w:t xml:space="preserve">Jest zobowiązany zapewnić odpowiedni stan etatowy, aby liczba </w:t>
      </w:r>
      <w:r w:rsidR="00B11151" w:rsidRPr="00BD6551">
        <w:rPr>
          <w:rFonts w:cstheme="minorHAnsi"/>
          <w:bCs/>
          <w:sz w:val="20"/>
          <w:szCs w:val="20"/>
        </w:rPr>
        <w:t xml:space="preserve">wypracowanych </w:t>
      </w:r>
      <w:r w:rsidR="00F807A1" w:rsidRPr="00BD6551">
        <w:rPr>
          <w:rFonts w:cstheme="minorHAnsi"/>
          <w:bCs/>
          <w:sz w:val="20"/>
          <w:szCs w:val="20"/>
        </w:rPr>
        <w:t>nadgodzin była zgodna z kodeksem pracy.</w:t>
      </w:r>
      <w:r w:rsidR="00310F8E" w:rsidRPr="00BD6551">
        <w:rPr>
          <w:rFonts w:cstheme="minorHAnsi"/>
          <w:bCs/>
          <w:sz w:val="20"/>
          <w:szCs w:val="20"/>
        </w:rPr>
        <w:t xml:space="preserve"> Powyższy wymóg nie dotyczy pracowników grup interwencyjnych.</w:t>
      </w:r>
    </w:p>
    <w:p w14:paraId="3F04CDBC" w14:textId="1BEB562B" w:rsidR="0007652A" w:rsidRPr="00BD6551" w:rsidRDefault="0007652A" w:rsidP="005B4D9F">
      <w:pPr>
        <w:numPr>
          <w:ilvl w:val="0"/>
          <w:numId w:val="3"/>
        </w:numPr>
        <w:spacing w:after="0" w:line="360" w:lineRule="auto"/>
        <w:jc w:val="both"/>
        <w:rPr>
          <w:rFonts w:cstheme="minorHAnsi"/>
          <w:bCs/>
          <w:sz w:val="20"/>
          <w:szCs w:val="20"/>
        </w:rPr>
      </w:pPr>
      <w:r w:rsidRPr="00BD6551">
        <w:rPr>
          <w:rFonts w:cstheme="minorHAnsi"/>
          <w:bCs/>
          <w:sz w:val="20"/>
          <w:szCs w:val="20"/>
        </w:rPr>
        <w:t xml:space="preserve">Do monitorowania sygnału włamania i napadu </w:t>
      </w:r>
      <w:r w:rsidR="005B4D9F" w:rsidRPr="00BD6551">
        <w:rPr>
          <w:rFonts w:cstheme="minorHAnsi"/>
          <w:bCs/>
          <w:sz w:val="20"/>
          <w:szCs w:val="20"/>
        </w:rPr>
        <w:t>oraz</w:t>
      </w:r>
      <w:r w:rsidRPr="00BD6551">
        <w:rPr>
          <w:rFonts w:cstheme="minorHAnsi"/>
          <w:bCs/>
          <w:sz w:val="20"/>
          <w:szCs w:val="20"/>
        </w:rPr>
        <w:t xml:space="preserve"> podejmowania interwencji przez </w:t>
      </w:r>
      <w:r w:rsidR="005B4D9F" w:rsidRPr="00BD6551">
        <w:rPr>
          <w:rFonts w:cstheme="minorHAnsi"/>
          <w:bCs/>
          <w:sz w:val="20"/>
          <w:szCs w:val="20"/>
        </w:rPr>
        <w:t>mobilne zespoły</w:t>
      </w:r>
      <w:r w:rsidRPr="00BD6551">
        <w:rPr>
          <w:rFonts w:cstheme="minorHAnsi"/>
          <w:bCs/>
          <w:sz w:val="20"/>
          <w:szCs w:val="20"/>
        </w:rPr>
        <w:t xml:space="preserve"> należy uwzględniać grupy interwencyjne</w:t>
      </w:r>
      <w:r w:rsidR="005B4D9F" w:rsidRPr="00BD6551">
        <w:rPr>
          <w:rFonts w:cstheme="minorHAnsi"/>
          <w:bCs/>
          <w:sz w:val="20"/>
          <w:szCs w:val="20"/>
        </w:rPr>
        <w:t xml:space="preserve"> o których mowa w § 1pkt 3 rozporządzenia ministra spraw wewnętrznych i administracji </w:t>
      </w:r>
      <w:r w:rsidR="005B4D9F" w:rsidRPr="00BD6551">
        <w:rPr>
          <w:rFonts w:cstheme="minorHAnsi"/>
          <w:bCs/>
          <w:i/>
          <w:iCs/>
          <w:sz w:val="20"/>
          <w:szCs w:val="20"/>
        </w:rPr>
        <w:t>w sprawie zasad uzbrojenia specjalistycznych uzbrojonych formacji ochronnych i warunków przechowywania oraz ewidencjonowania broni i amunicji tj. z dnia 18 czerwca 2015 r. (Dz.U. z 2015 r. poz. 992)</w:t>
      </w:r>
      <w:r w:rsidR="00E670AB" w:rsidRPr="00BD6551">
        <w:rPr>
          <w:rFonts w:cstheme="minorHAnsi"/>
          <w:bCs/>
          <w:i/>
          <w:iCs/>
          <w:sz w:val="20"/>
          <w:szCs w:val="20"/>
        </w:rPr>
        <w:t>.</w:t>
      </w:r>
    </w:p>
    <w:p w14:paraId="2B834CF7" w14:textId="62671A65" w:rsidR="00670253" w:rsidRPr="00BD6551" w:rsidRDefault="00547D59" w:rsidP="00547D59">
      <w:pPr>
        <w:numPr>
          <w:ilvl w:val="0"/>
          <w:numId w:val="3"/>
        </w:numPr>
        <w:spacing w:after="0" w:line="360" w:lineRule="auto"/>
        <w:jc w:val="both"/>
        <w:rPr>
          <w:rFonts w:cstheme="minorHAnsi"/>
          <w:sz w:val="20"/>
          <w:szCs w:val="20"/>
        </w:rPr>
      </w:pPr>
      <w:r w:rsidRPr="00BD6551">
        <w:rPr>
          <w:rFonts w:cstheme="minorHAnsi"/>
          <w:sz w:val="20"/>
          <w:szCs w:val="20"/>
        </w:rPr>
        <w:t>Wszyscy pracownicy</w:t>
      </w:r>
      <w:r w:rsidR="00670253" w:rsidRPr="00BD6551">
        <w:rPr>
          <w:rFonts w:cstheme="minorHAnsi"/>
          <w:sz w:val="20"/>
          <w:szCs w:val="20"/>
        </w:rPr>
        <w:t xml:space="preserve"> ochrony wykonujący zadania związane z ochroną fizyczną budynków </w:t>
      </w:r>
      <w:r w:rsidR="00FB7926" w:rsidRPr="00BD6551">
        <w:rPr>
          <w:rFonts w:cstheme="minorHAnsi"/>
          <w:sz w:val="20"/>
          <w:szCs w:val="20"/>
        </w:rPr>
        <w:t xml:space="preserve">sądów </w:t>
      </w:r>
      <w:r w:rsidR="00670253" w:rsidRPr="00BD6551">
        <w:rPr>
          <w:rFonts w:cstheme="minorHAnsi"/>
          <w:sz w:val="20"/>
          <w:szCs w:val="20"/>
        </w:rPr>
        <w:t xml:space="preserve">powinni być </w:t>
      </w:r>
      <w:r w:rsidRPr="00BD6551">
        <w:rPr>
          <w:rFonts w:cstheme="minorHAnsi"/>
          <w:sz w:val="20"/>
          <w:szCs w:val="20"/>
        </w:rPr>
        <w:t>wpis</w:t>
      </w:r>
      <w:r w:rsidR="00670253" w:rsidRPr="00BD6551">
        <w:rPr>
          <w:rFonts w:cstheme="minorHAnsi"/>
          <w:sz w:val="20"/>
          <w:szCs w:val="20"/>
        </w:rPr>
        <w:t>ani</w:t>
      </w:r>
      <w:r w:rsidRPr="00BD6551">
        <w:rPr>
          <w:rFonts w:cstheme="minorHAnsi"/>
          <w:sz w:val="20"/>
          <w:szCs w:val="20"/>
        </w:rPr>
        <w:t xml:space="preserve"> na listę kwalifikowanych pracowników ochrony fizycznej </w:t>
      </w:r>
      <w:r w:rsidR="00C060A2" w:rsidRPr="00BD6551">
        <w:rPr>
          <w:rFonts w:cstheme="minorHAnsi"/>
          <w:sz w:val="20"/>
          <w:szCs w:val="20"/>
        </w:rPr>
        <w:t>przez cały czas trwania umowy.</w:t>
      </w:r>
    </w:p>
    <w:p w14:paraId="2EA59A35" w14:textId="67CF68BA" w:rsidR="00547D59" w:rsidRPr="00BD6551" w:rsidRDefault="00670253" w:rsidP="00547D59">
      <w:pPr>
        <w:numPr>
          <w:ilvl w:val="0"/>
          <w:numId w:val="3"/>
        </w:numPr>
        <w:spacing w:after="0" w:line="360" w:lineRule="auto"/>
        <w:jc w:val="both"/>
        <w:rPr>
          <w:rFonts w:cstheme="minorHAnsi"/>
          <w:sz w:val="20"/>
          <w:szCs w:val="20"/>
        </w:rPr>
      </w:pPr>
      <w:r w:rsidRPr="00BD6551">
        <w:rPr>
          <w:rFonts w:cstheme="minorHAnsi"/>
          <w:sz w:val="20"/>
          <w:szCs w:val="20"/>
        </w:rPr>
        <w:t>Pracownicy ochrony fizycznej</w:t>
      </w:r>
      <w:r w:rsidR="00F46452">
        <w:rPr>
          <w:rFonts w:cstheme="minorHAnsi"/>
          <w:sz w:val="20"/>
          <w:szCs w:val="20"/>
        </w:rPr>
        <w:t xml:space="preserve"> muszą być </w:t>
      </w:r>
      <w:proofErr w:type="gramStart"/>
      <w:r w:rsidR="00F46452">
        <w:rPr>
          <w:rFonts w:cstheme="minorHAnsi"/>
          <w:sz w:val="20"/>
          <w:szCs w:val="20"/>
        </w:rPr>
        <w:t>osobami  w</w:t>
      </w:r>
      <w:proofErr w:type="gramEnd"/>
      <w:r w:rsidR="00F46452">
        <w:rPr>
          <w:rFonts w:cstheme="minorHAnsi"/>
          <w:sz w:val="20"/>
          <w:szCs w:val="20"/>
        </w:rPr>
        <w:t xml:space="preserve"> pełni sprawnymi fizycznie</w:t>
      </w:r>
      <w:r w:rsidR="00547D59" w:rsidRPr="00BD6551">
        <w:rPr>
          <w:rFonts w:cstheme="minorHAnsi"/>
          <w:sz w:val="20"/>
          <w:szCs w:val="20"/>
        </w:rPr>
        <w:t>.</w:t>
      </w:r>
    </w:p>
    <w:p w14:paraId="155E2C4F" w14:textId="56471921" w:rsidR="00BA3175" w:rsidRPr="00BD6551" w:rsidRDefault="00BA3175" w:rsidP="00547D59">
      <w:pPr>
        <w:numPr>
          <w:ilvl w:val="0"/>
          <w:numId w:val="3"/>
        </w:numPr>
        <w:spacing w:after="0" w:line="360" w:lineRule="auto"/>
        <w:jc w:val="both"/>
        <w:rPr>
          <w:rFonts w:cstheme="minorHAnsi"/>
          <w:sz w:val="20"/>
          <w:szCs w:val="20"/>
        </w:rPr>
      </w:pPr>
      <w:r w:rsidRPr="00BD6551">
        <w:rPr>
          <w:rFonts w:cstheme="minorHAnsi"/>
          <w:sz w:val="20"/>
          <w:szCs w:val="20"/>
        </w:rPr>
        <w:t>Nie dopuszcza się pełnienia dyżurów przez pracowników ochrony w jednoosobowym składzie</w:t>
      </w:r>
      <w:r w:rsidR="00C060A2" w:rsidRPr="00BD6551">
        <w:rPr>
          <w:rFonts w:cstheme="minorHAnsi"/>
          <w:sz w:val="20"/>
          <w:szCs w:val="20"/>
        </w:rPr>
        <w:t xml:space="preserve"> na zmianie.</w:t>
      </w:r>
    </w:p>
    <w:p w14:paraId="7008D1A4" w14:textId="7D456506" w:rsidR="0009569B" w:rsidRPr="00D46922" w:rsidRDefault="0009569B" w:rsidP="005E0A2E">
      <w:pPr>
        <w:numPr>
          <w:ilvl w:val="0"/>
          <w:numId w:val="3"/>
        </w:numPr>
        <w:spacing w:after="0" w:line="360" w:lineRule="auto"/>
        <w:jc w:val="both"/>
        <w:rPr>
          <w:rFonts w:cstheme="minorHAnsi"/>
          <w:sz w:val="20"/>
          <w:szCs w:val="20"/>
        </w:rPr>
      </w:pPr>
      <w:r w:rsidRPr="00D46922">
        <w:rPr>
          <w:rFonts w:cstheme="minorHAnsi"/>
          <w:sz w:val="20"/>
          <w:szCs w:val="20"/>
        </w:rPr>
        <w:t>Wykonawca powinien przedstawić kalkulacj</w:t>
      </w:r>
      <w:r w:rsidR="00B11151" w:rsidRPr="00D46922">
        <w:rPr>
          <w:rFonts w:cstheme="minorHAnsi"/>
          <w:sz w:val="20"/>
          <w:szCs w:val="20"/>
        </w:rPr>
        <w:t>ę</w:t>
      </w:r>
      <w:r w:rsidRPr="00D46922">
        <w:rPr>
          <w:rFonts w:cstheme="minorHAnsi"/>
          <w:sz w:val="20"/>
          <w:szCs w:val="20"/>
        </w:rPr>
        <w:t xml:space="preserve"> usługi w szczególności koszty wynagrodzeń pracowników, które nie mogą być niższe</w:t>
      </w:r>
      <w:r w:rsidR="00B11151" w:rsidRPr="00D46922">
        <w:rPr>
          <w:rFonts w:cstheme="minorHAnsi"/>
          <w:sz w:val="20"/>
          <w:szCs w:val="20"/>
        </w:rPr>
        <w:t xml:space="preserve"> niż minimalne wynagrodzenie</w:t>
      </w:r>
      <w:r w:rsidR="004C18CD" w:rsidRPr="00D46922">
        <w:rPr>
          <w:rFonts w:cstheme="minorHAnsi"/>
          <w:sz w:val="20"/>
          <w:szCs w:val="20"/>
        </w:rPr>
        <w:t xml:space="preserve"> lub minimalne wynagrodzeni</w:t>
      </w:r>
      <w:r w:rsidR="00D1390C" w:rsidRPr="00D46922">
        <w:rPr>
          <w:rFonts w:cstheme="minorHAnsi"/>
          <w:sz w:val="20"/>
          <w:szCs w:val="20"/>
        </w:rPr>
        <w:t>e</w:t>
      </w:r>
      <w:r w:rsidR="004C18CD" w:rsidRPr="00D46922">
        <w:rPr>
          <w:rFonts w:cstheme="minorHAnsi"/>
          <w:sz w:val="20"/>
          <w:szCs w:val="20"/>
        </w:rPr>
        <w:t xml:space="preserve"> z</w:t>
      </w:r>
      <w:r w:rsidR="009D692B" w:rsidRPr="00D46922">
        <w:rPr>
          <w:rFonts w:cstheme="minorHAnsi"/>
          <w:sz w:val="20"/>
          <w:szCs w:val="20"/>
        </w:rPr>
        <w:t>a</w:t>
      </w:r>
      <w:r w:rsidR="004C18CD" w:rsidRPr="00D46922">
        <w:rPr>
          <w:rFonts w:cstheme="minorHAnsi"/>
          <w:sz w:val="20"/>
          <w:szCs w:val="20"/>
        </w:rPr>
        <w:t xml:space="preserve"> godzinę pracy</w:t>
      </w:r>
      <w:r w:rsidR="00B11151" w:rsidRPr="00D46922">
        <w:rPr>
          <w:rFonts w:cstheme="minorHAnsi"/>
          <w:sz w:val="20"/>
          <w:szCs w:val="20"/>
        </w:rPr>
        <w:t xml:space="preserve"> </w:t>
      </w:r>
      <w:r w:rsidR="004C18CD" w:rsidRPr="00D46922">
        <w:rPr>
          <w:rFonts w:cstheme="minorHAnsi"/>
          <w:sz w:val="20"/>
          <w:szCs w:val="20"/>
        </w:rPr>
        <w:t xml:space="preserve">oraz </w:t>
      </w:r>
      <w:r w:rsidR="0053575E" w:rsidRPr="00D46922">
        <w:rPr>
          <w:rFonts w:cstheme="minorHAnsi"/>
          <w:sz w:val="20"/>
          <w:szCs w:val="20"/>
        </w:rPr>
        <w:t xml:space="preserve">uwzględniać </w:t>
      </w:r>
      <w:r w:rsidRPr="00D46922">
        <w:rPr>
          <w:rFonts w:cstheme="minorHAnsi"/>
          <w:sz w:val="20"/>
          <w:szCs w:val="20"/>
        </w:rPr>
        <w:t xml:space="preserve">koszty administracyjne </w:t>
      </w:r>
      <w:r w:rsidR="004C18CD" w:rsidRPr="00D46922">
        <w:rPr>
          <w:rFonts w:cstheme="minorHAnsi"/>
          <w:sz w:val="20"/>
          <w:szCs w:val="20"/>
        </w:rPr>
        <w:t>i</w:t>
      </w:r>
      <w:r w:rsidR="00B11151" w:rsidRPr="00D46922">
        <w:rPr>
          <w:rFonts w:cstheme="minorHAnsi"/>
          <w:sz w:val="20"/>
          <w:szCs w:val="20"/>
        </w:rPr>
        <w:t xml:space="preserve"> koszty</w:t>
      </w:r>
      <w:r w:rsidRPr="00D46922">
        <w:rPr>
          <w:rFonts w:cstheme="minorHAnsi"/>
          <w:sz w:val="20"/>
          <w:szCs w:val="20"/>
        </w:rPr>
        <w:t xml:space="preserve"> nadzoru</w:t>
      </w:r>
      <w:r w:rsidR="00DE51E6" w:rsidRPr="00D46922">
        <w:rPr>
          <w:rStyle w:val="Odwoanieprzypisudolnego"/>
          <w:rFonts w:cstheme="minorHAnsi"/>
          <w:sz w:val="20"/>
          <w:szCs w:val="20"/>
        </w:rPr>
        <w:footnoteReference w:id="1"/>
      </w:r>
      <w:r w:rsidRPr="00D46922">
        <w:rPr>
          <w:rFonts w:cstheme="minorHAnsi"/>
          <w:sz w:val="20"/>
          <w:szCs w:val="20"/>
        </w:rPr>
        <w:t>.</w:t>
      </w:r>
      <w:r w:rsidR="009F0423" w:rsidRPr="00D46922">
        <w:rPr>
          <w:rFonts w:cstheme="minorHAnsi"/>
          <w:sz w:val="20"/>
          <w:szCs w:val="20"/>
        </w:rPr>
        <w:t xml:space="preserve"> </w:t>
      </w:r>
      <w:r w:rsidR="00246AC1" w:rsidRPr="00D46922">
        <w:rPr>
          <w:rFonts w:cstheme="minorHAnsi"/>
          <w:sz w:val="20"/>
          <w:szCs w:val="20"/>
        </w:rPr>
        <w:t>Kalkulacja powinna być ujęta w formularzy informacji dodatkowych.</w:t>
      </w:r>
    </w:p>
    <w:p w14:paraId="644CA37A" w14:textId="6A17915A" w:rsidR="000D4F7B" w:rsidRPr="00D46922" w:rsidRDefault="00F807A1" w:rsidP="000D4F7B">
      <w:pPr>
        <w:numPr>
          <w:ilvl w:val="0"/>
          <w:numId w:val="3"/>
        </w:numPr>
        <w:spacing w:after="0" w:line="360" w:lineRule="auto"/>
        <w:jc w:val="both"/>
        <w:rPr>
          <w:rFonts w:cstheme="minorHAnsi"/>
          <w:sz w:val="20"/>
          <w:szCs w:val="20"/>
        </w:rPr>
      </w:pPr>
      <w:r w:rsidRPr="00D46922">
        <w:rPr>
          <w:rFonts w:cstheme="minorHAnsi"/>
          <w:sz w:val="20"/>
          <w:szCs w:val="20"/>
        </w:rPr>
        <w:t>W</w:t>
      </w:r>
      <w:r w:rsidR="002366D8" w:rsidRPr="00D46922">
        <w:rPr>
          <w:rFonts w:cstheme="minorHAnsi"/>
          <w:sz w:val="20"/>
          <w:szCs w:val="20"/>
        </w:rPr>
        <w:t xml:space="preserve">ykonawca </w:t>
      </w:r>
      <w:r w:rsidR="0049749E" w:rsidRPr="00D46922">
        <w:rPr>
          <w:rFonts w:cstheme="minorHAnsi"/>
          <w:sz w:val="20"/>
          <w:szCs w:val="20"/>
        </w:rPr>
        <w:t xml:space="preserve">powinien </w:t>
      </w:r>
      <w:r w:rsidR="00DE51E6" w:rsidRPr="00D46922">
        <w:rPr>
          <w:rFonts w:cstheme="minorHAnsi"/>
          <w:sz w:val="20"/>
          <w:szCs w:val="20"/>
        </w:rPr>
        <w:t>zapewni</w:t>
      </w:r>
      <w:r w:rsidR="0049749E" w:rsidRPr="00D46922">
        <w:rPr>
          <w:rFonts w:cstheme="minorHAnsi"/>
          <w:sz w:val="20"/>
          <w:szCs w:val="20"/>
        </w:rPr>
        <w:t>ć</w:t>
      </w:r>
      <w:r w:rsidR="002366D8" w:rsidRPr="00D46922">
        <w:rPr>
          <w:rFonts w:cstheme="minorHAnsi"/>
          <w:sz w:val="20"/>
          <w:szCs w:val="20"/>
        </w:rPr>
        <w:t xml:space="preserve"> odpowiedni</w:t>
      </w:r>
      <w:r w:rsidR="00CB37D1" w:rsidRPr="00D46922">
        <w:rPr>
          <w:rFonts w:cstheme="minorHAnsi"/>
          <w:sz w:val="20"/>
          <w:szCs w:val="20"/>
        </w:rPr>
        <w:t>ą</w:t>
      </w:r>
      <w:r w:rsidR="002366D8" w:rsidRPr="00D46922">
        <w:rPr>
          <w:rFonts w:cstheme="minorHAnsi"/>
          <w:sz w:val="20"/>
          <w:szCs w:val="20"/>
        </w:rPr>
        <w:t xml:space="preserve"> liczbę </w:t>
      </w:r>
      <w:r w:rsidR="00CB37D1" w:rsidRPr="00D46922">
        <w:rPr>
          <w:rFonts w:cstheme="minorHAnsi"/>
          <w:sz w:val="20"/>
          <w:szCs w:val="20"/>
        </w:rPr>
        <w:t xml:space="preserve">osób do </w:t>
      </w:r>
      <w:r w:rsidR="002366D8" w:rsidRPr="00D46922">
        <w:rPr>
          <w:rFonts w:cstheme="minorHAnsi"/>
          <w:sz w:val="20"/>
          <w:szCs w:val="20"/>
        </w:rPr>
        <w:t>nadzoru</w:t>
      </w:r>
      <w:r w:rsidR="00CB37D1" w:rsidRPr="00D46922">
        <w:rPr>
          <w:rFonts w:cstheme="minorHAnsi"/>
          <w:sz w:val="20"/>
          <w:szCs w:val="20"/>
        </w:rPr>
        <w:t xml:space="preserve"> realizowanej usługi </w:t>
      </w:r>
      <w:r w:rsidR="005448CD" w:rsidRPr="00D46922">
        <w:rPr>
          <w:rFonts w:cstheme="minorHAnsi"/>
          <w:sz w:val="20"/>
          <w:szCs w:val="20"/>
        </w:rPr>
        <w:t>oraz zapewnić</w:t>
      </w:r>
      <w:r w:rsidR="00CB37D1" w:rsidRPr="00D46922">
        <w:rPr>
          <w:rFonts w:cstheme="minorHAnsi"/>
          <w:sz w:val="20"/>
          <w:szCs w:val="20"/>
        </w:rPr>
        <w:t xml:space="preserve"> możliwość podjęcia </w:t>
      </w:r>
      <w:r w:rsidR="00E670AB" w:rsidRPr="00D46922">
        <w:rPr>
          <w:rFonts w:cstheme="minorHAnsi"/>
          <w:sz w:val="20"/>
          <w:szCs w:val="20"/>
        </w:rPr>
        <w:t xml:space="preserve">skutecznych </w:t>
      </w:r>
      <w:r w:rsidR="00CB37D1" w:rsidRPr="00D46922">
        <w:rPr>
          <w:rFonts w:cstheme="minorHAnsi"/>
          <w:sz w:val="20"/>
          <w:szCs w:val="20"/>
        </w:rPr>
        <w:t xml:space="preserve">działań w </w:t>
      </w:r>
      <w:r w:rsidR="00E670AB" w:rsidRPr="00D46922">
        <w:rPr>
          <w:rFonts w:cstheme="minorHAnsi"/>
          <w:sz w:val="20"/>
          <w:szCs w:val="20"/>
        </w:rPr>
        <w:t>określonym czasie</w:t>
      </w:r>
      <w:r w:rsidR="00A45F23" w:rsidRPr="00D46922">
        <w:rPr>
          <w:rStyle w:val="Odwoanieprzypisudolnego"/>
          <w:rFonts w:cstheme="minorHAnsi"/>
          <w:sz w:val="20"/>
          <w:szCs w:val="20"/>
        </w:rPr>
        <w:footnoteReference w:id="2"/>
      </w:r>
      <w:r w:rsidR="000D4F7B" w:rsidRPr="00D46922">
        <w:rPr>
          <w:rFonts w:cstheme="minorHAnsi"/>
          <w:sz w:val="20"/>
          <w:szCs w:val="20"/>
        </w:rPr>
        <w:t>.</w:t>
      </w:r>
      <w:r w:rsidR="003050CB" w:rsidRPr="00D46922">
        <w:rPr>
          <w:rFonts w:cstheme="minorHAnsi"/>
          <w:sz w:val="20"/>
          <w:szCs w:val="20"/>
        </w:rPr>
        <w:t xml:space="preserve"> </w:t>
      </w:r>
      <w:r w:rsidR="00D46922" w:rsidRPr="00D46922">
        <w:rPr>
          <w:rFonts w:cstheme="minorHAnsi"/>
          <w:sz w:val="20"/>
          <w:szCs w:val="20"/>
        </w:rPr>
        <w:t xml:space="preserve"> Odpowiednia ilość osób do nadzoru powinna zostać ujęta w pisemnym planie ochrony, który musi przedstawić wykonawca w ciągu 7 dni od dnia podpisania umowy. </w:t>
      </w:r>
    </w:p>
    <w:p w14:paraId="5A2FB63F" w14:textId="66A755B5" w:rsidR="003B74EB" w:rsidRPr="00BD6551" w:rsidRDefault="008F4704" w:rsidP="0009569B">
      <w:pPr>
        <w:numPr>
          <w:ilvl w:val="0"/>
          <w:numId w:val="3"/>
        </w:numPr>
        <w:spacing w:after="0" w:line="360" w:lineRule="auto"/>
        <w:jc w:val="both"/>
        <w:rPr>
          <w:rFonts w:cstheme="minorHAnsi"/>
          <w:sz w:val="20"/>
          <w:szCs w:val="20"/>
        </w:rPr>
      </w:pPr>
      <w:r w:rsidRPr="00D46922">
        <w:rPr>
          <w:rFonts w:cstheme="minorHAnsi"/>
          <w:sz w:val="20"/>
          <w:szCs w:val="20"/>
        </w:rPr>
        <w:t xml:space="preserve">Wykonawca zapewni </w:t>
      </w:r>
      <w:r w:rsidRPr="00BD6551">
        <w:rPr>
          <w:rFonts w:cstheme="minorHAnsi"/>
          <w:sz w:val="20"/>
          <w:szCs w:val="20"/>
        </w:rPr>
        <w:t xml:space="preserve">do realizacji usługi pracowników </w:t>
      </w:r>
      <w:r w:rsidR="00CD28A2" w:rsidRPr="00BD6551">
        <w:rPr>
          <w:rFonts w:cstheme="minorHAnsi"/>
          <w:sz w:val="20"/>
          <w:szCs w:val="20"/>
        </w:rPr>
        <w:t xml:space="preserve">ochrony </w:t>
      </w:r>
      <w:r w:rsidRPr="00BD6551">
        <w:rPr>
          <w:rFonts w:cstheme="minorHAnsi"/>
          <w:sz w:val="20"/>
          <w:szCs w:val="20"/>
        </w:rPr>
        <w:t xml:space="preserve">przeszkolonych </w:t>
      </w:r>
      <w:r w:rsidR="0053575E" w:rsidRPr="00BD6551">
        <w:rPr>
          <w:rFonts w:cstheme="minorHAnsi"/>
          <w:sz w:val="20"/>
          <w:szCs w:val="20"/>
        </w:rPr>
        <w:br/>
      </w:r>
      <w:r w:rsidRPr="00BD6551">
        <w:rPr>
          <w:rFonts w:cstheme="minorHAnsi"/>
          <w:sz w:val="20"/>
          <w:szCs w:val="20"/>
        </w:rPr>
        <w:t xml:space="preserve">z zakresu </w:t>
      </w:r>
      <w:r w:rsidR="00D835DF" w:rsidRPr="00BD6551">
        <w:rPr>
          <w:rFonts w:cstheme="minorHAnsi"/>
          <w:sz w:val="20"/>
          <w:szCs w:val="20"/>
        </w:rPr>
        <w:t>udzielania pierwszej pomocy przedmedycznej.</w:t>
      </w:r>
    </w:p>
    <w:p w14:paraId="1445ECD2" w14:textId="49764F4D" w:rsidR="0049749E" w:rsidRDefault="00044BB9" w:rsidP="0049749E">
      <w:pPr>
        <w:numPr>
          <w:ilvl w:val="0"/>
          <w:numId w:val="3"/>
        </w:numPr>
        <w:spacing w:after="0" w:line="360" w:lineRule="auto"/>
        <w:jc w:val="both"/>
        <w:rPr>
          <w:rFonts w:cstheme="minorHAnsi"/>
          <w:sz w:val="20"/>
          <w:szCs w:val="20"/>
        </w:rPr>
      </w:pPr>
      <w:r w:rsidRPr="00BD6551">
        <w:rPr>
          <w:rFonts w:cstheme="minorHAnsi"/>
          <w:sz w:val="20"/>
          <w:szCs w:val="20"/>
        </w:rPr>
        <w:lastRenderedPageBreak/>
        <w:t xml:space="preserve">Zamawiający powinien wprowadzić odpowiedni sposób nadzoru </w:t>
      </w:r>
      <w:proofErr w:type="gramStart"/>
      <w:r w:rsidRPr="00BD6551">
        <w:rPr>
          <w:rFonts w:cstheme="minorHAnsi"/>
          <w:sz w:val="20"/>
          <w:szCs w:val="20"/>
        </w:rPr>
        <w:t>usługi,</w:t>
      </w:r>
      <w:proofErr w:type="gramEnd"/>
      <w:r w:rsidRPr="00BD6551">
        <w:rPr>
          <w:rFonts w:cstheme="minorHAnsi"/>
          <w:sz w:val="20"/>
          <w:szCs w:val="20"/>
        </w:rPr>
        <w:t xml:space="preserve"> i dokonywać </w:t>
      </w:r>
      <w:proofErr w:type="gramStart"/>
      <w:r w:rsidRPr="00BD6551">
        <w:rPr>
          <w:rFonts w:cstheme="minorHAnsi"/>
          <w:sz w:val="20"/>
          <w:szCs w:val="20"/>
        </w:rPr>
        <w:t>weryfikacji,</w:t>
      </w:r>
      <w:proofErr w:type="gramEnd"/>
      <w:r w:rsidRPr="00BD6551">
        <w:rPr>
          <w:rFonts w:cstheme="minorHAnsi"/>
          <w:sz w:val="20"/>
          <w:szCs w:val="20"/>
        </w:rPr>
        <w:t xml:space="preserve"> czy wymagania stawiane firmo</w:t>
      </w:r>
      <w:r w:rsidR="00AA2D14" w:rsidRPr="00BD6551">
        <w:rPr>
          <w:rFonts w:cstheme="minorHAnsi"/>
          <w:sz w:val="20"/>
          <w:szCs w:val="20"/>
        </w:rPr>
        <w:t xml:space="preserve">m świadczącym usługi i pracownikom skierowanym do realizacji usługi </w:t>
      </w:r>
      <w:r w:rsidRPr="00BD6551">
        <w:rPr>
          <w:rFonts w:cstheme="minorHAnsi"/>
          <w:sz w:val="20"/>
          <w:szCs w:val="20"/>
        </w:rPr>
        <w:t>są spełniane, nie tylko w trakcie post</w:t>
      </w:r>
      <w:r w:rsidR="001F45CF" w:rsidRPr="00BD6551">
        <w:rPr>
          <w:rFonts w:cstheme="minorHAnsi"/>
          <w:sz w:val="20"/>
          <w:szCs w:val="20"/>
        </w:rPr>
        <w:t>ę</w:t>
      </w:r>
      <w:r w:rsidRPr="00BD6551">
        <w:rPr>
          <w:rFonts w:cstheme="minorHAnsi"/>
          <w:sz w:val="20"/>
          <w:szCs w:val="20"/>
        </w:rPr>
        <w:t>powania przetargowego, ale także w trakcie trwania usługi</w:t>
      </w:r>
      <w:r w:rsidR="00AA2D14" w:rsidRPr="00BD6551">
        <w:rPr>
          <w:rFonts w:cstheme="minorHAnsi"/>
          <w:sz w:val="20"/>
          <w:szCs w:val="20"/>
        </w:rPr>
        <w:t>.</w:t>
      </w:r>
    </w:p>
    <w:p w14:paraId="0B1584FA" w14:textId="2CF6EC9F" w:rsidR="00D21457" w:rsidRPr="00846486" w:rsidRDefault="00846486" w:rsidP="00D21457">
      <w:pPr>
        <w:numPr>
          <w:ilvl w:val="0"/>
          <w:numId w:val="3"/>
        </w:numPr>
        <w:spacing w:after="0" w:line="360" w:lineRule="auto"/>
        <w:jc w:val="both"/>
        <w:rPr>
          <w:rFonts w:cstheme="minorHAnsi"/>
          <w:sz w:val="20"/>
          <w:szCs w:val="20"/>
        </w:rPr>
      </w:pPr>
      <w:r w:rsidRPr="00846486">
        <w:rPr>
          <w:rFonts w:cstheme="minorHAnsi"/>
          <w:sz w:val="20"/>
          <w:szCs w:val="20"/>
        </w:rPr>
        <w:t xml:space="preserve">Ponadto wykonawca zapewni w okresie trwania </w:t>
      </w:r>
      <w:proofErr w:type="gramStart"/>
      <w:r w:rsidRPr="00846486">
        <w:rPr>
          <w:rFonts w:cstheme="minorHAnsi"/>
          <w:sz w:val="20"/>
          <w:szCs w:val="20"/>
        </w:rPr>
        <w:t xml:space="preserve">umowy </w:t>
      </w:r>
      <w:r w:rsidR="00D21457" w:rsidRPr="00846486">
        <w:rPr>
          <w:rFonts w:cstheme="minorHAnsi"/>
          <w:sz w:val="20"/>
          <w:szCs w:val="20"/>
        </w:rPr>
        <w:t>:</w:t>
      </w:r>
      <w:proofErr w:type="gramEnd"/>
    </w:p>
    <w:p w14:paraId="0B28FD0F" w14:textId="713319F3" w:rsidR="00D21457" w:rsidRPr="000B3368" w:rsidRDefault="00D21457" w:rsidP="00D21457">
      <w:pPr>
        <w:spacing w:after="0" w:line="360" w:lineRule="auto"/>
        <w:ind w:left="720"/>
        <w:jc w:val="both"/>
        <w:rPr>
          <w:rFonts w:cstheme="minorHAnsi"/>
          <w:sz w:val="20"/>
          <w:szCs w:val="20"/>
        </w:rPr>
      </w:pPr>
      <w:r w:rsidRPr="000B3368">
        <w:rPr>
          <w:rFonts w:cstheme="minorHAnsi"/>
          <w:sz w:val="20"/>
          <w:szCs w:val="20"/>
        </w:rPr>
        <w:t>- posiadanie systemu antywłamaniowego ze wsparciem grupy interwencyjnej z czasem dojazdu</w:t>
      </w:r>
      <w:r w:rsidR="00846486" w:rsidRPr="000B3368">
        <w:rPr>
          <w:rFonts w:cstheme="minorHAnsi"/>
          <w:sz w:val="20"/>
          <w:szCs w:val="20"/>
        </w:rPr>
        <w:t xml:space="preserve"> </w:t>
      </w:r>
      <w:proofErr w:type="gramStart"/>
      <w:r w:rsidR="00846486" w:rsidRPr="000B3368">
        <w:rPr>
          <w:rFonts w:cstheme="minorHAnsi"/>
          <w:sz w:val="20"/>
          <w:szCs w:val="20"/>
        </w:rPr>
        <w:t xml:space="preserve">maksymalnie </w:t>
      </w:r>
      <w:r w:rsidRPr="000B3368">
        <w:rPr>
          <w:rFonts w:cstheme="minorHAnsi"/>
          <w:sz w:val="20"/>
          <w:szCs w:val="20"/>
        </w:rPr>
        <w:t xml:space="preserve"> </w:t>
      </w:r>
      <w:r w:rsidRPr="00BB0A84">
        <w:rPr>
          <w:rFonts w:cstheme="minorHAnsi"/>
          <w:b/>
          <w:bCs/>
          <w:sz w:val="20"/>
          <w:szCs w:val="20"/>
        </w:rPr>
        <w:t>do</w:t>
      </w:r>
      <w:proofErr w:type="gramEnd"/>
      <w:r w:rsidRPr="00BB0A84">
        <w:rPr>
          <w:rFonts w:cstheme="minorHAnsi"/>
          <w:b/>
          <w:bCs/>
          <w:sz w:val="20"/>
          <w:szCs w:val="20"/>
        </w:rPr>
        <w:t xml:space="preserve"> </w:t>
      </w:r>
      <w:r w:rsidR="00846486" w:rsidRPr="00BB0A84">
        <w:rPr>
          <w:rFonts w:cstheme="minorHAnsi"/>
          <w:b/>
          <w:bCs/>
          <w:sz w:val="20"/>
          <w:szCs w:val="20"/>
        </w:rPr>
        <w:t>4</w:t>
      </w:r>
      <w:r w:rsidRPr="00BB0A84">
        <w:rPr>
          <w:rFonts w:cstheme="minorHAnsi"/>
          <w:b/>
          <w:bCs/>
          <w:sz w:val="20"/>
          <w:szCs w:val="20"/>
        </w:rPr>
        <w:t xml:space="preserve"> minut,</w:t>
      </w:r>
    </w:p>
    <w:p w14:paraId="3E80E49E" w14:textId="32C0942F" w:rsidR="00D21457" w:rsidRPr="000B3368" w:rsidRDefault="00D21457" w:rsidP="00D21457">
      <w:pPr>
        <w:spacing w:after="0" w:line="360" w:lineRule="auto"/>
        <w:ind w:left="720"/>
        <w:jc w:val="both"/>
        <w:rPr>
          <w:rFonts w:cstheme="minorHAnsi"/>
          <w:sz w:val="20"/>
          <w:szCs w:val="20"/>
        </w:rPr>
      </w:pPr>
      <w:r w:rsidRPr="000B3368">
        <w:rPr>
          <w:rFonts w:cstheme="minorHAnsi"/>
          <w:sz w:val="20"/>
          <w:szCs w:val="20"/>
        </w:rPr>
        <w:t>-  posiadanie zespołów interwencyjnych,</w:t>
      </w:r>
    </w:p>
    <w:p w14:paraId="71CF55C4" w14:textId="21019848" w:rsidR="00D21457" w:rsidRPr="000B3368" w:rsidRDefault="00D21457" w:rsidP="00D21457">
      <w:pPr>
        <w:spacing w:after="0" w:line="360" w:lineRule="auto"/>
        <w:ind w:left="720"/>
        <w:jc w:val="both"/>
        <w:rPr>
          <w:rFonts w:cstheme="minorHAnsi"/>
          <w:sz w:val="20"/>
          <w:szCs w:val="20"/>
        </w:rPr>
      </w:pPr>
      <w:r w:rsidRPr="000B3368">
        <w:rPr>
          <w:rFonts w:cstheme="minorHAnsi"/>
          <w:sz w:val="20"/>
          <w:szCs w:val="20"/>
        </w:rPr>
        <w:t>- posiadanie punktu alarmowego pełniącego całodobowy dyżur,</w:t>
      </w:r>
    </w:p>
    <w:p w14:paraId="3A1A2E46" w14:textId="74F98216" w:rsidR="00D21457" w:rsidRPr="000B3368" w:rsidRDefault="00D21457" w:rsidP="00D21457">
      <w:pPr>
        <w:spacing w:after="0" w:line="360" w:lineRule="auto"/>
        <w:ind w:left="720"/>
        <w:jc w:val="both"/>
        <w:rPr>
          <w:rFonts w:cstheme="minorHAnsi"/>
          <w:sz w:val="20"/>
          <w:szCs w:val="20"/>
        </w:rPr>
      </w:pPr>
      <w:r w:rsidRPr="000B3368">
        <w:rPr>
          <w:rFonts w:cstheme="minorHAnsi"/>
          <w:sz w:val="20"/>
          <w:szCs w:val="20"/>
        </w:rPr>
        <w:t>- zobowiązanie pracownika ochrony</w:t>
      </w:r>
      <w:r w:rsidR="004320B3" w:rsidRPr="000B3368">
        <w:rPr>
          <w:rFonts w:cstheme="minorHAnsi"/>
          <w:sz w:val="20"/>
          <w:szCs w:val="20"/>
        </w:rPr>
        <w:t>/ pracownika grupy interwencyjnej</w:t>
      </w:r>
      <w:r w:rsidRPr="000B3368">
        <w:rPr>
          <w:rFonts w:cstheme="minorHAnsi"/>
          <w:sz w:val="20"/>
          <w:szCs w:val="20"/>
        </w:rPr>
        <w:t xml:space="preserve"> pełniącego dyżur do meldowania się w punkcie kontrolnym </w:t>
      </w:r>
      <w:r w:rsidR="004320B3" w:rsidRPr="000B3368">
        <w:rPr>
          <w:rFonts w:cstheme="minorHAnsi"/>
          <w:sz w:val="20"/>
          <w:szCs w:val="20"/>
        </w:rPr>
        <w:t xml:space="preserve">w </w:t>
      </w:r>
      <w:proofErr w:type="gramStart"/>
      <w:r w:rsidR="004320B3" w:rsidRPr="000B3368">
        <w:rPr>
          <w:rFonts w:cstheme="minorHAnsi"/>
          <w:sz w:val="20"/>
          <w:szCs w:val="20"/>
        </w:rPr>
        <w:t xml:space="preserve">ustalonym </w:t>
      </w:r>
      <w:r w:rsidRPr="000B3368">
        <w:rPr>
          <w:rFonts w:cstheme="minorHAnsi"/>
          <w:sz w:val="20"/>
          <w:szCs w:val="20"/>
        </w:rPr>
        <w:t xml:space="preserve"> odstępie</w:t>
      </w:r>
      <w:proofErr w:type="gramEnd"/>
      <w:r w:rsidRPr="000B3368">
        <w:rPr>
          <w:rFonts w:cstheme="minorHAnsi"/>
          <w:sz w:val="20"/>
          <w:szCs w:val="20"/>
        </w:rPr>
        <w:t xml:space="preserve"> </w:t>
      </w:r>
      <w:r w:rsidR="004320B3" w:rsidRPr="000B3368">
        <w:rPr>
          <w:rFonts w:cstheme="minorHAnsi"/>
          <w:sz w:val="20"/>
          <w:szCs w:val="20"/>
        </w:rPr>
        <w:t>czasu</w:t>
      </w:r>
      <w:r w:rsidRPr="000B3368">
        <w:rPr>
          <w:rFonts w:cstheme="minorHAnsi"/>
          <w:sz w:val="20"/>
          <w:szCs w:val="20"/>
        </w:rPr>
        <w:t>,</w:t>
      </w:r>
    </w:p>
    <w:p w14:paraId="5111D264" w14:textId="77777777" w:rsidR="00A05847" w:rsidRDefault="00A05847" w:rsidP="00477204">
      <w:pPr>
        <w:spacing w:line="360" w:lineRule="auto"/>
        <w:jc w:val="both"/>
        <w:rPr>
          <w:rFonts w:cstheme="minorHAnsi"/>
          <w:b/>
          <w:bCs/>
          <w:sz w:val="20"/>
          <w:szCs w:val="20"/>
        </w:rPr>
      </w:pPr>
      <w:r>
        <w:rPr>
          <w:rFonts w:cstheme="minorHAnsi"/>
          <w:sz w:val="20"/>
          <w:szCs w:val="20"/>
        </w:rPr>
        <w:t xml:space="preserve">11.  </w:t>
      </w:r>
      <w:r w:rsidRPr="00A05847">
        <w:rPr>
          <w:rFonts w:cstheme="minorHAnsi"/>
          <w:b/>
          <w:bCs/>
          <w:sz w:val="20"/>
          <w:szCs w:val="20"/>
        </w:rPr>
        <w:t>Wykonawca oraz</w:t>
      </w:r>
      <w:r>
        <w:rPr>
          <w:rFonts w:cstheme="minorHAnsi"/>
          <w:sz w:val="20"/>
          <w:szCs w:val="20"/>
        </w:rPr>
        <w:t xml:space="preserve"> </w:t>
      </w:r>
      <w:r w:rsidRPr="00A05847">
        <w:rPr>
          <w:rFonts w:cstheme="minorHAnsi"/>
          <w:b/>
          <w:bCs/>
          <w:sz w:val="20"/>
          <w:szCs w:val="20"/>
        </w:rPr>
        <w:t>pracownicy wykonawcy</w:t>
      </w:r>
      <w:r>
        <w:rPr>
          <w:rFonts w:cstheme="minorHAnsi"/>
          <w:b/>
          <w:bCs/>
          <w:sz w:val="20"/>
          <w:szCs w:val="20"/>
        </w:rPr>
        <w:t xml:space="preserve"> </w:t>
      </w:r>
      <w:r w:rsidRPr="00A05847">
        <w:rPr>
          <w:rFonts w:cstheme="minorHAnsi"/>
          <w:b/>
          <w:bCs/>
          <w:sz w:val="20"/>
          <w:szCs w:val="20"/>
        </w:rPr>
        <w:t xml:space="preserve">świadczący usługę są zobowiązani do przestrzegania dyspozycji art. 54 </w:t>
      </w:r>
      <w:proofErr w:type="gramStart"/>
      <w:r w:rsidRPr="00A05847">
        <w:rPr>
          <w:rFonts w:cstheme="minorHAnsi"/>
          <w:b/>
          <w:bCs/>
          <w:sz w:val="20"/>
          <w:szCs w:val="20"/>
        </w:rPr>
        <w:t>ustawy</w:t>
      </w:r>
      <w:r>
        <w:rPr>
          <w:rFonts w:cstheme="minorHAnsi"/>
          <w:sz w:val="20"/>
          <w:szCs w:val="20"/>
        </w:rPr>
        <w:t xml:space="preserve">  </w:t>
      </w:r>
      <w:r w:rsidRPr="00A05847">
        <w:rPr>
          <w:rFonts w:cstheme="minorHAnsi"/>
          <w:b/>
          <w:bCs/>
          <w:sz w:val="20"/>
          <w:szCs w:val="20"/>
        </w:rPr>
        <w:t>z</w:t>
      </w:r>
      <w:proofErr w:type="gramEnd"/>
      <w:r w:rsidRPr="00A05847">
        <w:rPr>
          <w:rFonts w:cstheme="minorHAnsi"/>
          <w:b/>
          <w:bCs/>
          <w:sz w:val="20"/>
          <w:szCs w:val="20"/>
        </w:rPr>
        <w:t xml:space="preserve"> dnia 27 lipca 2001 r.</w:t>
      </w:r>
      <w:r>
        <w:rPr>
          <w:rFonts w:cstheme="minorHAnsi"/>
          <w:b/>
          <w:bCs/>
          <w:sz w:val="20"/>
          <w:szCs w:val="20"/>
        </w:rPr>
        <w:t xml:space="preserve"> Prawo o ustroju sądów powszechnych (</w:t>
      </w:r>
      <w:r w:rsidRPr="00A05847">
        <w:rPr>
          <w:rFonts w:cstheme="minorHAnsi"/>
          <w:b/>
          <w:bCs/>
          <w:sz w:val="20"/>
          <w:szCs w:val="20"/>
        </w:rPr>
        <w:t>Dz.U.2023.217 t.j.</w:t>
      </w:r>
      <w:r>
        <w:rPr>
          <w:rFonts w:cstheme="minorHAnsi"/>
          <w:b/>
          <w:bCs/>
          <w:sz w:val="20"/>
          <w:szCs w:val="20"/>
        </w:rPr>
        <w:t xml:space="preserve">), zwaną dalej „usp”. </w:t>
      </w:r>
    </w:p>
    <w:p w14:paraId="19459EBC" w14:textId="1EE7451A" w:rsidR="00A05847" w:rsidRPr="00A05847" w:rsidRDefault="00A05847" w:rsidP="00A05847">
      <w:pPr>
        <w:spacing w:line="360" w:lineRule="auto"/>
        <w:ind w:left="720"/>
        <w:jc w:val="both"/>
        <w:rPr>
          <w:rFonts w:cstheme="minorHAnsi"/>
          <w:sz w:val="20"/>
          <w:szCs w:val="20"/>
        </w:rPr>
      </w:pPr>
      <w:r w:rsidRPr="00A05847">
        <w:rPr>
          <w:rFonts w:cstheme="minorHAnsi"/>
          <w:sz w:val="20"/>
          <w:szCs w:val="20"/>
        </w:rPr>
        <w:t xml:space="preserve">Zgodnie z art. 54 </w:t>
      </w:r>
      <w:proofErr w:type="gramStart"/>
      <w:r w:rsidRPr="00A05847">
        <w:rPr>
          <w:rFonts w:cstheme="minorHAnsi"/>
          <w:sz w:val="20"/>
          <w:szCs w:val="20"/>
        </w:rPr>
        <w:t>usp :</w:t>
      </w:r>
      <w:proofErr w:type="gramEnd"/>
    </w:p>
    <w:p w14:paraId="13DAA9F6" w14:textId="03135F8F" w:rsidR="00A05847" w:rsidRPr="00A05847" w:rsidRDefault="00A05847" w:rsidP="00A05847">
      <w:pPr>
        <w:spacing w:line="360" w:lineRule="auto"/>
        <w:ind w:left="720"/>
        <w:jc w:val="both"/>
        <w:rPr>
          <w:rFonts w:cstheme="minorHAnsi"/>
          <w:b/>
          <w:bCs/>
          <w:sz w:val="20"/>
          <w:szCs w:val="20"/>
        </w:rPr>
      </w:pPr>
      <w:r w:rsidRPr="00A05847">
        <w:rPr>
          <w:rFonts w:cstheme="minorHAnsi"/>
          <w:sz w:val="20"/>
          <w:szCs w:val="20"/>
        </w:rPr>
        <w:t>§ 1. Do budynków sądów nie wolno wnosić broni, amunicji, materiałów wybuchowych ani innych środków niebezpiecznych. Nie dotyczy to osób wykonujących w budynkach sądów obowiązki służbowe wymagające posiadania broni.</w:t>
      </w:r>
    </w:p>
    <w:p w14:paraId="46B703DB"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xml:space="preserve">§ 2. Prezes sądu może zarządzić stosowanie środków zapewniających bezpieczeństwo w budynkach sądów oraz zapobiegających </w:t>
      </w:r>
      <w:proofErr w:type="gramStart"/>
      <w:r w:rsidRPr="00A05847">
        <w:rPr>
          <w:rFonts w:cstheme="minorHAnsi"/>
          <w:sz w:val="20"/>
          <w:szCs w:val="20"/>
        </w:rPr>
        <w:t>naruszaniu  zakazu</w:t>
      </w:r>
      <w:proofErr w:type="gramEnd"/>
      <w:r w:rsidRPr="00A05847">
        <w:rPr>
          <w:rFonts w:cstheme="minorHAnsi"/>
          <w:sz w:val="20"/>
          <w:szCs w:val="20"/>
        </w:rPr>
        <w:t>, o którym mowa w § 1. W takim przypadku do ochrony budynków sądów oraz osób w nich przebywających stosuje się przepisy o ochronie osób i mienia.</w:t>
      </w:r>
    </w:p>
    <w:p w14:paraId="761BB8F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xml:space="preserve">§ 3. W celu zapobieżenia naruszeniu zakazu, o którym mowa w § 1, oraz zapewnienia bezpieczeństwa, o którym mowa w § 2, </w:t>
      </w:r>
      <w:r w:rsidRPr="00A05847">
        <w:rPr>
          <w:rFonts w:cstheme="minorHAnsi"/>
          <w:b/>
          <w:sz w:val="20"/>
          <w:szCs w:val="20"/>
        </w:rPr>
        <w:t>pracownik ochrony</w:t>
      </w:r>
      <w:r w:rsidRPr="00A05847">
        <w:rPr>
          <w:rFonts w:cstheme="minorHAnsi"/>
          <w:sz w:val="20"/>
          <w:szCs w:val="20"/>
        </w:rPr>
        <w:t>, wpisany na listę kwalifikowanych pracowników ochrony fizycznej w rozumieniu ustawy z dnia 22 sierpnia 1997 r. o ochronie osób i mienia (Dz. U. z 2021 r. poz. 1995), przy wykonywaniu zadań ochrony osób i mienia w budynku sądu ma prawo do:</w:t>
      </w:r>
    </w:p>
    <w:p w14:paraId="20936506"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xml:space="preserve">1) </w:t>
      </w:r>
      <w:r w:rsidRPr="00A05847">
        <w:rPr>
          <w:rFonts w:cstheme="minorHAnsi"/>
          <w:b/>
          <w:sz w:val="20"/>
          <w:szCs w:val="20"/>
        </w:rPr>
        <w:t>przeglądania zawartości bagażu</w:t>
      </w:r>
      <w:r w:rsidRPr="00A05847">
        <w:rPr>
          <w:rFonts w:cstheme="minorHAnsi"/>
          <w:sz w:val="20"/>
          <w:szCs w:val="20"/>
        </w:rPr>
        <w:t xml:space="preserve"> lub odzieży osób wchodzących do budynku sądu;</w:t>
      </w:r>
    </w:p>
    <w:p w14:paraId="51975EBC"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xml:space="preserve">2) </w:t>
      </w:r>
      <w:r w:rsidRPr="00A05847">
        <w:rPr>
          <w:rFonts w:cstheme="minorHAnsi"/>
          <w:b/>
          <w:sz w:val="20"/>
          <w:szCs w:val="20"/>
        </w:rPr>
        <w:t>odmowy zezwolenia na wejście do budynku sądu</w:t>
      </w:r>
      <w:r w:rsidRPr="00A05847">
        <w:rPr>
          <w:rFonts w:cstheme="minorHAnsi"/>
          <w:sz w:val="20"/>
          <w:szCs w:val="20"/>
        </w:rPr>
        <w:t xml:space="preserve"> osobie odmawiającej poddania się przeglądaniu zawartości bagażu lub odzieży;</w:t>
      </w:r>
    </w:p>
    <w:p w14:paraId="371A3E0B"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xml:space="preserve">3) </w:t>
      </w:r>
      <w:r w:rsidRPr="00A05847">
        <w:rPr>
          <w:rFonts w:cstheme="minorHAnsi"/>
          <w:b/>
          <w:sz w:val="20"/>
          <w:szCs w:val="20"/>
        </w:rPr>
        <w:t xml:space="preserve">odmowy zezwolenia na wejście do budynku sądu </w:t>
      </w:r>
      <w:r w:rsidRPr="00A05847">
        <w:rPr>
          <w:rFonts w:cstheme="minorHAnsi"/>
          <w:sz w:val="20"/>
          <w:szCs w:val="20"/>
        </w:rPr>
        <w:t>osobie posiadającej przy sobie przedmioty, o których mowa w § 1;</w:t>
      </w:r>
    </w:p>
    <w:p w14:paraId="04CB0D7B" w14:textId="77777777" w:rsidR="00A05847" w:rsidRPr="00A05847" w:rsidRDefault="00A05847" w:rsidP="00A05847">
      <w:pPr>
        <w:spacing w:after="0" w:line="360" w:lineRule="auto"/>
        <w:ind w:left="720"/>
        <w:jc w:val="both"/>
        <w:rPr>
          <w:rFonts w:cstheme="minorHAnsi"/>
          <w:b/>
          <w:sz w:val="20"/>
          <w:szCs w:val="20"/>
        </w:rPr>
      </w:pPr>
      <w:r w:rsidRPr="00A05847">
        <w:rPr>
          <w:rFonts w:cstheme="minorHAnsi"/>
          <w:sz w:val="20"/>
          <w:szCs w:val="20"/>
        </w:rPr>
        <w:t xml:space="preserve">4) </w:t>
      </w:r>
      <w:r w:rsidRPr="00A05847">
        <w:rPr>
          <w:rFonts w:cstheme="minorHAnsi"/>
          <w:b/>
          <w:sz w:val="20"/>
          <w:szCs w:val="20"/>
        </w:rPr>
        <w:t>żądania usunięcia innych przedmiotów i urządzeń, które mogą stanowić zagrożenie dla życia lub zdrowia ludzkiego lub mienia, lub oddania ich do depozytu.</w:t>
      </w:r>
    </w:p>
    <w:p w14:paraId="7CD0E738"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4. Pracownik ochrony informuje sekretariat właściwego wydziału sądu o odmowie zezwolenia na wejście do budynku sądu osobie wezwanej na rozprawę lub posiedzenie sądu w sytuacjach, o których mowa w § 3 pkt 2 i 3.</w:t>
      </w:r>
    </w:p>
    <w:p w14:paraId="754350BE"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5. Przeglądanie zawartości bagażu polega na:</w:t>
      </w:r>
    </w:p>
    <w:p w14:paraId="327D7D8A"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 wzrokowej i manualnej kontroli zawartości bagażu, w tym manualnym sprawdzeniu znajdujących się w nim przedmiotów;</w:t>
      </w:r>
    </w:p>
    <w:p w14:paraId="1345DBFF" w14:textId="1450943F"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lastRenderedPageBreak/>
        <w:t>2) sprawdzeniu bagażu z wykorzystaniem środków technicznych</w:t>
      </w:r>
      <w:r w:rsidR="00D878BF">
        <w:rPr>
          <w:rFonts w:cstheme="minorHAnsi"/>
          <w:sz w:val="20"/>
          <w:szCs w:val="20"/>
        </w:rPr>
        <w:t xml:space="preserve"> </w:t>
      </w:r>
      <w:r w:rsidRPr="00A05847">
        <w:rPr>
          <w:rFonts w:cstheme="minorHAnsi"/>
          <w:sz w:val="20"/>
          <w:szCs w:val="20"/>
        </w:rPr>
        <w:t>niezbędnych do wykrywania materiałów i urządzeń zabronionych, w szczególności broni, materiałów wybuchowych oraz substancji mogących stanowić zagrożenie dla życia lub zdrowia.</w:t>
      </w:r>
    </w:p>
    <w:p w14:paraId="7A157656"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6. Pracownik ochrony w związku z wykonywaniem czynności, o których mowa w § 5, ma prawo żądania udostępnienia bagażu, w tym otwarcia i pokazania jego zawartości.</w:t>
      </w:r>
    </w:p>
    <w:p w14:paraId="2469C3FE"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7. Czynności, o których mowa w § 5, wykonuje się w obecności posiadacza bagażu oraz w miarę możliwości w sposób niepowodujący uszkodzenia bagażu i znajdujących się w nim przedmiotów.</w:t>
      </w:r>
    </w:p>
    <w:p w14:paraId="0890BFC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8. Przeglądanie odzieży polega na:</w:t>
      </w:r>
    </w:p>
    <w:p w14:paraId="34198989"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 manualnym sprawdzeniu zawartości odzieży oraz przedmiotów znajdujących się na ciele osoby wchodzącej do budynku sądu lub przez nią posiadanych bez odsłaniania przykrytej odzieżą powierzchni ciała;</w:t>
      </w:r>
    </w:p>
    <w:p w14:paraId="52BE239C"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2) sprawdzeniu za pomocą środków technicznych niezbędnych do wykrywania materiałów i urządzeń zabronionych, w szczególności broni, materiałów wybuchowych oraz substancji mogących stanowić zagrożenie dla życia lub zdrowia.</w:t>
      </w:r>
    </w:p>
    <w:p w14:paraId="6369058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9. Pracownik ochrony w związku z realizacją czynności, o których mowa w § 8, ma prawo do żądania zdjęcia przez osobę wchodzącą do budynku sądu zewnętrznych warstw odzieży, pokazania zawartości kieszeni, innych części odzieży lub przedmiotów znajdujących się na ciele tej osoby lub przez nią posiadanych.</w:t>
      </w:r>
    </w:p>
    <w:p w14:paraId="4F057DBB"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10. Czynności, o których mowa w § 8, wykonuje się w sposób możliwie najmniej naruszający dobra osobiste osoby, wobec której są wykonywane, oraz w niezbędnym zakresie do zrealizowania celu wykonywanej czynności. Czynności wykonuje w miarę możliwości pracownik ochrony tej samej płci, co osoba poddana przeglądaniu odzieży.</w:t>
      </w:r>
    </w:p>
    <w:p w14:paraId="20B5548A" w14:textId="77777777" w:rsidR="00A05847" w:rsidRPr="00A05847" w:rsidRDefault="00A05847" w:rsidP="00A05847">
      <w:pPr>
        <w:spacing w:after="0" w:line="360" w:lineRule="auto"/>
        <w:ind w:left="720"/>
        <w:jc w:val="both"/>
        <w:rPr>
          <w:rFonts w:cstheme="minorHAnsi"/>
          <w:sz w:val="20"/>
          <w:szCs w:val="20"/>
        </w:rPr>
      </w:pPr>
      <w:r w:rsidRPr="00A05847">
        <w:rPr>
          <w:rFonts w:cstheme="minorHAnsi"/>
          <w:b/>
          <w:sz w:val="20"/>
          <w:szCs w:val="20"/>
        </w:rPr>
        <w:t>§ 11. Z wykonania czynności, o których mowa w § 5 i 8, dokonujący ich pracownik ochrony sporządza protokół w przypadku, gdy osoba poddana przeglądaniu zawartości bagażu lub odzieży zgłosiła takie żądanie bezpośrednio po dokonaniu tych czynności</w:t>
      </w:r>
      <w:r w:rsidRPr="00A05847">
        <w:rPr>
          <w:rFonts w:cstheme="minorHAnsi"/>
          <w:sz w:val="20"/>
          <w:szCs w:val="20"/>
        </w:rPr>
        <w:t>. Protokół nie podlega udostępnieniu osobom trzecim oraz może być udostępniony podmiotom uprawnionym na podstawie odrębnych przepisów w trybie w nich przewidzianym. Protokół zawiera:</w:t>
      </w:r>
    </w:p>
    <w:p w14:paraId="6778F14C"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 oznaczenie czynności, podstawy prawnej i przyczyny jej podjęcia, miejsca jej dokonania oraz dane osoby poddanej przeglądaniu zawartości bagażu lub odzieży, obejmujące imię, nazwisko oraz numer ewidencyjny PESEL lub datę urodzenia oraz serię i numer dowodu osobistego lub innego dokumentu stwierdzającego tożsamość osoby;</w:t>
      </w:r>
    </w:p>
    <w:p w14:paraId="25CDCF2C"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2) datę i godzinę rozpoczęcia i zakończenia czynności;</w:t>
      </w:r>
    </w:p>
    <w:p w14:paraId="6391874D"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3) dane pracownika ochrony dokonującego czynności obejmujące imię, nazwisko oraz nazwę przedsiębiorcy, na rzecz którego wykonuje zadania ochrony albo nazwę jednostki organizacyjnej lub przedsiębiorcy w przypadku, gdy pracownik ochrony wykonuje zadania ochrony w ramach wewnętrznej służby ochrony;</w:t>
      </w:r>
    </w:p>
    <w:p w14:paraId="61007747"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4) przebieg czynności, oświadczenia i wnioski jej uczestników;</w:t>
      </w:r>
    </w:p>
    <w:p w14:paraId="69ECC49E"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5) spis znalezionych i odebranych przedmiotów oraz w miarę potrzeby ich opis;</w:t>
      </w:r>
    </w:p>
    <w:p w14:paraId="3B3FDBD5"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lastRenderedPageBreak/>
        <w:t>6) pouczenie osoby poddanej przeglądaniu zawartości bagażu lub odzieży o jej prawach, w szczególności o prawie do złożenia skargi, o której mowa w § 12;</w:t>
      </w:r>
    </w:p>
    <w:p w14:paraId="1BE14C9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7) podpis osoby dokonującej czynności oraz osoby poddanej przeglądaniu zawartości bagażu lub odzieży albo wzmiankę o odmowie złożenia podpisu.</w:t>
      </w:r>
    </w:p>
    <w:p w14:paraId="2D438735" w14:textId="2C09A275" w:rsidR="00A05847" w:rsidRPr="00246AC1" w:rsidRDefault="00A05847" w:rsidP="00246AC1">
      <w:pPr>
        <w:spacing w:after="0" w:line="360" w:lineRule="auto"/>
        <w:ind w:left="720"/>
        <w:jc w:val="both"/>
        <w:rPr>
          <w:rFonts w:cstheme="minorHAnsi"/>
          <w:b/>
          <w:sz w:val="20"/>
          <w:szCs w:val="20"/>
        </w:rPr>
      </w:pPr>
      <w:r w:rsidRPr="00A05847">
        <w:rPr>
          <w:rFonts w:cstheme="minorHAnsi"/>
          <w:b/>
          <w:sz w:val="20"/>
          <w:szCs w:val="20"/>
        </w:rPr>
        <w:t xml:space="preserve">§ 12. Osobie poddanej przeglądaniu zawartości bagażu lub odzieży przysługuje skarga na działalność sądu, wnoszona do prezesa sądu właściwego ze względu na miejsce dokonania czynności, w terminie 7 dni od dnia dokonania czynności, w celu zbadania legalności oraz prawidłowości jej dokonania. Do skargi stosuje się odpowiednio przepisy </w:t>
      </w:r>
      <w:r w:rsidRPr="00246AC1">
        <w:rPr>
          <w:rFonts w:cstheme="minorHAnsi"/>
          <w:b/>
          <w:sz w:val="20"/>
          <w:szCs w:val="20"/>
        </w:rPr>
        <w:t>rozdziału 5a.</w:t>
      </w:r>
      <w:r w:rsidR="009753E9" w:rsidRPr="00246AC1">
        <w:rPr>
          <w:rFonts w:cstheme="minorHAnsi"/>
          <w:b/>
          <w:sz w:val="20"/>
          <w:szCs w:val="20"/>
        </w:rPr>
        <w:t xml:space="preserve"> ustawy</w:t>
      </w:r>
      <w:r w:rsidR="00246AC1" w:rsidRPr="00246AC1">
        <w:rPr>
          <w:rFonts w:cstheme="minorHAnsi"/>
          <w:b/>
          <w:sz w:val="20"/>
          <w:szCs w:val="20"/>
        </w:rPr>
        <w:t xml:space="preserve"> z dnia z dnia 27 lipca 2001 r. prawo o</w:t>
      </w:r>
      <w:r w:rsidR="00246AC1">
        <w:rPr>
          <w:rFonts w:cstheme="minorHAnsi"/>
          <w:b/>
          <w:sz w:val="20"/>
          <w:szCs w:val="20"/>
        </w:rPr>
        <w:t> </w:t>
      </w:r>
      <w:r w:rsidR="00246AC1" w:rsidRPr="00246AC1">
        <w:rPr>
          <w:rFonts w:cstheme="minorHAnsi"/>
          <w:b/>
          <w:sz w:val="20"/>
          <w:szCs w:val="20"/>
        </w:rPr>
        <w:t>ustroju sądów powszechnych.</w:t>
      </w:r>
    </w:p>
    <w:p w14:paraId="12A6D3FF" w14:textId="77777777" w:rsidR="00A05847" w:rsidRPr="00A05847" w:rsidRDefault="00A05847" w:rsidP="00A05847">
      <w:pPr>
        <w:spacing w:after="0" w:line="360" w:lineRule="auto"/>
        <w:ind w:left="720"/>
        <w:jc w:val="both"/>
        <w:rPr>
          <w:rFonts w:cstheme="minorHAnsi"/>
          <w:sz w:val="20"/>
          <w:szCs w:val="20"/>
        </w:rPr>
      </w:pPr>
      <w:r w:rsidRPr="00A05847">
        <w:rPr>
          <w:rFonts w:cstheme="minorHAnsi"/>
          <w:b/>
          <w:sz w:val="20"/>
          <w:szCs w:val="20"/>
        </w:rPr>
        <w:t>§ 13. W przypadku gdy w trakcie czynności, o których mowa w § 5 i 8, znaleziono przedmioty mogące stworzyć niebezpieczeństwo dla życia, zdrowia ludzkiego lub mienia, a osoba poddana tym czynnościom nie zgłosiła żądania sporządzenia protokołu z dokonanej czynności, dokonanie czynności pracownik ochrony niezwłocznie dokumentuje w notatce służbowej, odnotowując rodzaj, czas, miejsce i wynik czynności</w:t>
      </w:r>
      <w:r w:rsidRPr="00A05847">
        <w:rPr>
          <w:rFonts w:cstheme="minorHAnsi"/>
          <w:sz w:val="20"/>
          <w:szCs w:val="20"/>
        </w:rPr>
        <w:t>, dane pracownika ochrony oraz informacje, o których mowa w § 11 pkt 5.</w:t>
      </w:r>
    </w:p>
    <w:p w14:paraId="251FAC0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14. W przypadku gdy przedmioty ujawnione w wyniku czynności, o których mowa w § 5 i 8, stwarzają niebezpieczeństwo dla życia, zdrowia lub mienia, pracownik ochrony, w granicach dostępnych środków, niezwłocznie podejmuje działania zmierzające do usunięcia niebezpieczeństwa, a w szczególności zabezpiecza miejsce zagrożone oraz powiadamia dyżurnego właściwej miejscowo jednostki organizacyjnej Policji o konieczności zarządzenia działań usuwających to niebezpieczeństwo.</w:t>
      </w:r>
    </w:p>
    <w:p w14:paraId="4B16C8C7" w14:textId="77777777" w:rsidR="00A05847" w:rsidRPr="00A05847" w:rsidRDefault="00A05847" w:rsidP="00A05847">
      <w:pPr>
        <w:spacing w:after="0" w:line="360" w:lineRule="auto"/>
        <w:ind w:left="720"/>
        <w:jc w:val="both"/>
        <w:rPr>
          <w:rFonts w:cstheme="minorHAnsi"/>
          <w:b/>
          <w:sz w:val="20"/>
          <w:szCs w:val="20"/>
        </w:rPr>
      </w:pPr>
      <w:r w:rsidRPr="00A05847">
        <w:rPr>
          <w:rFonts w:cstheme="minorHAnsi"/>
          <w:b/>
          <w:sz w:val="20"/>
          <w:szCs w:val="20"/>
        </w:rPr>
        <w:t>§ 15. Informację o przysługujących osobom wchodzącym do budynku sądu prawach i obowiązkach związanych z czynnościami pracowników ochrony, podejmowanymi przy wykonywaniu zadań ochrony osób i mienia w budynkach sądu, umieszcza się w widocznym miejscu przy wejściu do budynku sądu.</w:t>
      </w:r>
    </w:p>
    <w:p w14:paraId="4421646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16. Przepisów § 3–13 nie stosuje się do:</w:t>
      </w:r>
    </w:p>
    <w:p w14:paraId="501531F6"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 Prezydenta Rzeczypospolitej Polskiej,</w:t>
      </w:r>
    </w:p>
    <w:p w14:paraId="582A77D8"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2) Prezesa Rady Ministrów,</w:t>
      </w:r>
    </w:p>
    <w:p w14:paraId="70446C43"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3) członków Rady Ministrów,</w:t>
      </w:r>
    </w:p>
    <w:p w14:paraId="0BFA3B88"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4) Rzecznika Praw Obywatelskich,</w:t>
      </w:r>
    </w:p>
    <w:p w14:paraId="19CA872E"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5) Rzecznika Praw Dziecka,</w:t>
      </w:r>
    </w:p>
    <w:p w14:paraId="09B0C116"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6) Rzecznika Finansowego,</w:t>
      </w:r>
    </w:p>
    <w:p w14:paraId="5CEC2682"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7) Prezesa Urzędu Ochrony Danych Osobowych,</w:t>
      </w:r>
    </w:p>
    <w:p w14:paraId="6A8E27EF"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8) osób korzystających z immunitetu parlamentarnego, sędziowskiego lub prokuratorskiego, ławników danego sądu oraz referendarzy sądowych,</w:t>
      </w:r>
    </w:p>
    <w:p w14:paraId="6A9EEC70"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9) osób korzystających z immunitetów dyplomatycznych lub konsularnych na mocy ustaw, umów międzynarodowych albo powszechnie uznanych zwyczajów międzynarodowych,</w:t>
      </w:r>
    </w:p>
    <w:p w14:paraId="6DE1851D"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10) adwokatów, radców prawnych, notariuszy, komorników sądowych, Prezesa, wiceprezesów, radców i referendarzy Prokuratorii Generalnej Rzeczypospolitej Polskiej,</w:t>
      </w:r>
    </w:p>
    <w:p w14:paraId="7FBC901C"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lastRenderedPageBreak/>
        <w:t>11) kuratorów sądowych, rzeczników patentowych, biegłych sądowych, doradców restrukturyzacyjnych – w trakcie pełnienia czynności służbowych,</w:t>
      </w:r>
    </w:p>
    <w:p w14:paraId="7FF175A2"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12) funkcjonariuszy Policji, Straży Granicznej, Służby Ochrony Państwa, w tym inspektorów Biura Nadzoru Wewnętrznego oraz funkcjonariuszy Służby Więziennej, Centralnego Biura Antykorupcyjnego, Agencji Bezpieczeństwa Wewnętrznego, Agencji Wywiadu, Służby Wywiadu Wojskowego, Służby Kontrwywiadu Wojskowego, Służby Celno-Skarbowej, Straży Ochrony Kolei, żołnierzy Żandarmerii Wojskowej i pracowników Krajowej Administracji Skarbowej – w trakcie pełnienia czynności służbowych,</w:t>
      </w:r>
    </w:p>
    <w:p w14:paraId="6D3AC49B" w14:textId="2219E75F" w:rsidR="00A05847" w:rsidRDefault="00A05847" w:rsidP="00A05847">
      <w:pPr>
        <w:spacing w:after="0" w:line="360" w:lineRule="auto"/>
        <w:ind w:left="720"/>
        <w:jc w:val="both"/>
        <w:rPr>
          <w:rFonts w:cstheme="minorHAnsi"/>
          <w:sz w:val="20"/>
          <w:szCs w:val="20"/>
        </w:rPr>
      </w:pPr>
      <w:r w:rsidRPr="00A05847">
        <w:rPr>
          <w:rFonts w:cstheme="minorHAnsi"/>
          <w:sz w:val="20"/>
          <w:szCs w:val="20"/>
        </w:rPr>
        <w:t>13) innych osób, w stosunku do których dyrektor sądu albo prezes sądu wyraził zgodę na ich wejście – po uprzednim okazaniu legitymacji służbowej lub dokumentu umożliwiającego ustalenie tożsamości i zajmowanego stanowiska lub pełnionej funkcji.</w:t>
      </w:r>
    </w:p>
    <w:p w14:paraId="56CDE1A8" w14:textId="45219170" w:rsidR="00BB714F" w:rsidRPr="00A05847" w:rsidRDefault="00BB714F" w:rsidP="00A05847">
      <w:pPr>
        <w:spacing w:after="0" w:line="360" w:lineRule="auto"/>
        <w:ind w:left="720"/>
        <w:jc w:val="both"/>
        <w:rPr>
          <w:rFonts w:cstheme="minorHAnsi"/>
          <w:sz w:val="20"/>
          <w:szCs w:val="20"/>
        </w:rPr>
      </w:pPr>
      <w:r>
        <w:rPr>
          <w:rFonts w:cstheme="minorHAnsi"/>
          <w:sz w:val="20"/>
          <w:szCs w:val="20"/>
        </w:rPr>
        <w:t xml:space="preserve">14) obowiązek </w:t>
      </w:r>
      <w:r w:rsidR="002E382F">
        <w:rPr>
          <w:rFonts w:cstheme="minorHAnsi"/>
          <w:sz w:val="20"/>
          <w:szCs w:val="20"/>
        </w:rPr>
        <w:t>pracowników</w:t>
      </w:r>
      <w:r>
        <w:rPr>
          <w:rFonts w:cstheme="minorHAnsi"/>
          <w:sz w:val="20"/>
          <w:szCs w:val="20"/>
        </w:rPr>
        <w:t xml:space="preserve"> ochrony do sporządzania protokołu i notatki w przypadku podjęcia czynności opisanych powyżej według wzoru określonego przez </w:t>
      </w:r>
      <w:r w:rsidR="00CC1D12">
        <w:rPr>
          <w:rFonts w:cstheme="minorHAnsi"/>
          <w:sz w:val="20"/>
          <w:szCs w:val="20"/>
        </w:rPr>
        <w:t xml:space="preserve">Rozporządzenie Ministra </w:t>
      </w:r>
      <w:r w:rsidR="002E382F">
        <w:rPr>
          <w:rFonts w:cstheme="minorHAnsi"/>
          <w:sz w:val="20"/>
          <w:szCs w:val="20"/>
        </w:rPr>
        <w:t>Sprawiedliwości</w:t>
      </w:r>
      <w:r w:rsidR="00CC1D12">
        <w:rPr>
          <w:rFonts w:cstheme="minorHAnsi"/>
          <w:sz w:val="20"/>
          <w:szCs w:val="20"/>
        </w:rPr>
        <w:t xml:space="preserve"> z dnia 27.09.</w:t>
      </w:r>
      <w:proofErr w:type="gramStart"/>
      <w:r w:rsidR="00CC1D12">
        <w:rPr>
          <w:rFonts w:cstheme="minorHAnsi"/>
          <w:sz w:val="20"/>
          <w:szCs w:val="20"/>
        </w:rPr>
        <w:t>2023r.</w:t>
      </w:r>
      <w:proofErr w:type="gramEnd"/>
      <w:r w:rsidR="00CC1D12">
        <w:rPr>
          <w:rFonts w:cstheme="minorHAnsi"/>
          <w:sz w:val="20"/>
          <w:szCs w:val="20"/>
        </w:rPr>
        <w:t xml:space="preserve"> w sprawie </w:t>
      </w:r>
      <w:r w:rsidR="002E382F">
        <w:rPr>
          <w:rFonts w:cstheme="minorHAnsi"/>
          <w:sz w:val="20"/>
          <w:szCs w:val="20"/>
        </w:rPr>
        <w:t>dokumentowania</w:t>
      </w:r>
      <w:r w:rsidR="00CC1D12">
        <w:rPr>
          <w:rFonts w:cstheme="minorHAnsi"/>
          <w:sz w:val="20"/>
          <w:szCs w:val="20"/>
        </w:rPr>
        <w:t xml:space="preserve"> czynności przeglądania zawartości bagażu lub </w:t>
      </w:r>
      <w:r w:rsidR="002E382F">
        <w:rPr>
          <w:rFonts w:cstheme="minorHAnsi"/>
          <w:sz w:val="20"/>
          <w:szCs w:val="20"/>
        </w:rPr>
        <w:t xml:space="preserve">odzieży osób wchodzących do budynków sądów (DZ.U. z </w:t>
      </w:r>
      <w:proofErr w:type="gramStart"/>
      <w:r w:rsidR="002E382F">
        <w:rPr>
          <w:rFonts w:cstheme="minorHAnsi"/>
          <w:sz w:val="20"/>
          <w:szCs w:val="20"/>
        </w:rPr>
        <w:t>2023r.</w:t>
      </w:r>
      <w:proofErr w:type="gramEnd"/>
      <w:r w:rsidR="002E382F">
        <w:rPr>
          <w:rFonts w:cstheme="minorHAnsi"/>
          <w:sz w:val="20"/>
          <w:szCs w:val="20"/>
        </w:rPr>
        <w:t xml:space="preserve"> poz. 2030)</w:t>
      </w:r>
      <w:r w:rsidR="00CC1D12">
        <w:rPr>
          <w:rFonts w:cstheme="minorHAnsi"/>
          <w:sz w:val="20"/>
          <w:szCs w:val="20"/>
        </w:rPr>
        <w:t xml:space="preserve"> </w:t>
      </w:r>
    </w:p>
    <w:p w14:paraId="367BCED8" w14:textId="0B5F0883" w:rsidR="00A05847" w:rsidRPr="00123B84" w:rsidRDefault="00A05847" w:rsidP="00A05847">
      <w:pPr>
        <w:spacing w:after="0" w:line="360" w:lineRule="auto"/>
        <w:ind w:left="720"/>
        <w:jc w:val="both"/>
        <w:rPr>
          <w:rFonts w:cstheme="minorHAnsi"/>
          <w:strike/>
          <w:sz w:val="20"/>
          <w:szCs w:val="20"/>
        </w:rPr>
      </w:pPr>
    </w:p>
    <w:p w14:paraId="3E86B288" w14:textId="77777777" w:rsidR="00A05847" w:rsidRPr="00D21457" w:rsidRDefault="00A05847" w:rsidP="00D21457">
      <w:pPr>
        <w:spacing w:after="0" w:line="360" w:lineRule="auto"/>
        <w:ind w:left="720"/>
        <w:jc w:val="both"/>
        <w:rPr>
          <w:rFonts w:cstheme="minorHAnsi"/>
          <w:sz w:val="20"/>
          <w:szCs w:val="20"/>
        </w:rPr>
      </w:pPr>
    </w:p>
    <w:p w14:paraId="59923789" w14:textId="77777777" w:rsidR="00D21457" w:rsidRPr="00BD6551" w:rsidRDefault="00D21457" w:rsidP="00D21457">
      <w:pPr>
        <w:spacing w:after="0" w:line="360" w:lineRule="auto"/>
        <w:jc w:val="both"/>
        <w:rPr>
          <w:rFonts w:cstheme="minorHAnsi"/>
          <w:sz w:val="20"/>
          <w:szCs w:val="20"/>
        </w:rPr>
      </w:pPr>
    </w:p>
    <w:sectPr w:rsidR="00D21457" w:rsidRPr="00BD655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9625D" w14:textId="77777777" w:rsidR="00145048" w:rsidRDefault="00145048" w:rsidP="00DE51E6">
      <w:pPr>
        <w:spacing w:after="0" w:line="240" w:lineRule="auto"/>
      </w:pPr>
      <w:r>
        <w:separator/>
      </w:r>
    </w:p>
  </w:endnote>
  <w:endnote w:type="continuationSeparator" w:id="0">
    <w:p w14:paraId="728BD588" w14:textId="77777777" w:rsidR="00145048" w:rsidRDefault="00145048" w:rsidP="00DE5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9624155"/>
      <w:docPartObj>
        <w:docPartGallery w:val="Page Numbers (Bottom of Page)"/>
        <w:docPartUnique/>
      </w:docPartObj>
    </w:sdtPr>
    <w:sdtEndPr/>
    <w:sdtContent>
      <w:p w14:paraId="6CCEFD8E" w14:textId="408AEAD4" w:rsidR="004374CD" w:rsidRDefault="004374CD">
        <w:pPr>
          <w:pStyle w:val="Stopka"/>
          <w:jc w:val="center"/>
        </w:pPr>
        <w:r>
          <w:fldChar w:fldCharType="begin"/>
        </w:r>
        <w:r>
          <w:instrText>PAGE   \* MERGEFORMAT</w:instrText>
        </w:r>
        <w:r>
          <w:fldChar w:fldCharType="separate"/>
        </w:r>
        <w:r w:rsidR="003F3E01">
          <w:rPr>
            <w:noProof/>
          </w:rPr>
          <w:t>2</w:t>
        </w:r>
        <w:r>
          <w:fldChar w:fldCharType="end"/>
        </w:r>
      </w:p>
    </w:sdtContent>
  </w:sdt>
  <w:p w14:paraId="05A7AFDF" w14:textId="77777777" w:rsidR="004374CD" w:rsidRDefault="004374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E84E1" w14:textId="77777777" w:rsidR="00145048" w:rsidRDefault="00145048" w:rsidP="00DE51E6">
      <w:pPr>
        <w:spacing w:after="0" w:line="240" w:lineRule="auto"/>
      </w:pPr>
      <w:r>
        <w:separator/>
      </w:r>
    </w:p>
  </w:footnote>
  <w:footnote w:type="continuationSeparator" w:id="0">
    <w:p w14:paraId="650C3252" w14:textId="77777777" w:rsidR="00145048" w:rsidRDefault="00145048" w:rsidP="00DE51E6">
      <w:pPr>
        <w:spacing w:after="0" w:line="240" w:lineRule="auto"/>
      </w:pPr>
      <w:r>
        <w:continuationSeparator/>
      </w:r>
    </w:p>
  </w:footnote>
  <w:footnote w:id="1">
    <w:p w14:paraId="52065256" w14:textId="5123C7FF" w:rsidR="00DE51E6" w:rsidRDefault="00DE51E6" w:rsidP="0049749E">
      <w:pPr>
        <w:pStyle w:val="Tekstprzypisudolnego"/>
        <w:jc w:val="both"/>
      </w:pPr>
      <w:r>
        <w:rPr>
          <w:rStyle w:val="Odwoanieprzypisudolnego"/>
        </w:rPr>
        <w:footnoteRef/>
      </w:r>
      <w:r>
        <w:t xml:space="preserve"> </w:t>
      </w:r>
      <w:r w:rsidR="00254C14">
        <w:t>Przy analizie kosztów usługi należy brać pod uwagę koszt</w:t>
      </w:r>
      <w:r w:rsidR="00C04E4E">
        <w:t>y</w:t>
      </w:r>
      <w:r w:rsidR="00254C14">
        <w:t xml:space="preserve"> administracyjne i koszty nadzoru realizacji usługi</w:t>
      </w:r>
      <w:r w:rsidR="0008660B">
        <w:t>,</w:t>
      </w:r>
      <w:r w:rsidR="00254C14">
        <w:t xml:space="preserve"> nie tylko koszty bezpośrednie</w:t>
      </w:r>
      <w:r w:rsidR="0008660B">
        <w:t>j</w:t>
      </w:r>
      <w:r w:rsidR="00254C14">
        <w:t xml:space="preserve"> ochrony fizycznej</w:t>
      </w:r>
      <w:r w:rsidR="00C04E4E">
        <w:t xml:space="preserve">. </w:t>
      </w:r>
      <w:r w:rsidR="0008660B">
        <w:t>Do określenia wartości usługi z</w:t>
      </w:r>
      <w:r w:rsidR="00C04E4E">
        <w:t xml:space="preserve">aleca się korzystanie z kalkulacyjnych stawek za usługi ochrony osób i mienia opracowywanych i zamieszczanych na swoich stronach internetowych przez organizacje branżowe takie </w:t>
      </w:r>
      <w:proofErr w:type="gramStart"/>
      <w:r w:rsidR="00C04E4E">
        <w:t xml:space="preserve">jak </w:t>
      </w:r>
      <w:r w:rsidR="00E024B0">
        <w:t>:Polski</w:t>
      </w:r>
      <w:proofErr w:type="gramEnd"/>
      <w:r w:rsidR="00E024B0">
        <w:t xml:space="preserve"> Związek Pracodawców Ochrona</w:t>
      </w:r>
      <w:r w:rsidR="0008660B">
        <w:t>, Polska Izba Ochrony itp.</w:t>
      </w:r>
    </w:p>
  </w:footnote>
  <w:footnote w:id="2">
    <w:p w14:paraId="61F7F663" w14:textId="7A81708D" w:rsidR="00A45F23" w:rsidRDefault="00A45F23" w:rsidP="0049749E">
      <w:pPr>
        <w:pStyle w:val="Tekstprzypisudolnego"/>
        <w:jc w:val="both"/>
      </w:pPr>
      <w:r>
        <w:rPr>
          <w:rStyle w:val="Odwoanieprzypisudolnego"/>
        </w:rPr>
        <w:footnoteRef/>
      </w:r>
      <w:r>
        <w:t xml:space="preserve"> Właściwy nadzór nad usługą ze strony wykonawcy jeż ważnym elementem systemu bezpieczeństwa. Zamawiający powinien określić zakres nadzoru, dokonywanego przez wykonawcę, taki jak: kontrole poza godzinami pracy, liczba osób do kontroli, czas reakcji osoby kontrolującej na zgłoszone nieprawidłowości itp.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D97F19"/>
    <w:multiLevelType w:val="hybridMultilevel"/>
    <w:tmpl w:val="4F84E1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2AD02D8B"/>
    <w:multiLevelType w:val="hybridMultilevel"/>
    <w:tmpl w:val="E70C66F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66FE77C0"/>
    <w:multiLevelType w:val="hybridMultilevel"/>
    <w:tmpl w:val="5E80AE2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71580202"/>
    <w:multiLevelType w:val="hybridMultilevel"/>
    <w:tmpl w:val="63565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5412399">
    <w:abstractNumId w:val="0"/>
  </w:num>
  <w:num w:numId="2" w16cid:durableId="1082020876">
    <w:abstractNumId w:val="2"/>
  </w:num>
  <w:num w:numId="3" w16cid:durableId="2009821825">
    <w:abstractNumId w:val="1"/>
  </w:num>
  <w:num w:numId="4" w16cid:durableId="8841025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D59"/>
    <w:rsid w:val="00044BB9"/>
    <w:rsid w:val="0007652A"/>
    <w:rsid w:val="0008660B"/>
    <w:rsid w:val="0009569B"/>
    <w:rsid w:val="000B2088"/>
    <w:rsid w:val="000B3368"/>
    <w:rsid w:val="000D4F7B"/>
    <w:rsid w:val="000D522B"/>
    <w:rsid w:val="000E023A"/>
    <w:rsid w:val="00123B84"/>
    <w:rsid w:val="00145048"/>
    <w:rsid w:val="001A2120"/>
    <w:rsid w:val="001F45CF"/>
    <w:rsid w:val="002366D8"/>
    <w:rsid w:val="00246AC1"/>
    <w:rsid w:val="00254C14"/>
    <w:rsid w:val="002E382F"/>
    <w:rsid w:val="003050CB"/>
    <w:rsid w:val="00310F8E"/>
    <w:rsid w:val="003274AE"/>
    <w:rsid w:val="00364518"/>
    <w:rsid w:val="003854D3"/>
    <w:rsid w:val="003A0EFB"/>
    <w:rsid w:val="003B3627"/>
    <w:rsid w:val="003B74EB"/>
    <w:rsid w:val="003C196C"/>
    <w:rsid w:val="003F3E01"/>
    <w:rsid w:val="003F3E66"/>
    <w:rsid w:val="00404556"/>
    <w:rsid w:val="00411021"/>
    <w:rsid w:val="00423F46"/>
    <w:rsid w:val="004320B3"/>
    <w:rsid w:val="004374CD"/>
    <w:rsid w:val="00463A8D"/>
    <w:rsid w:val="00477204"/>
    <w:rsid w:val="0049749E"/>
    <w:rsid w:val="004C18CD"/>
    <w:rsid w:val="00517C21"/>
    <w:rsid w:val="0053575E"/>
    <w:rsid w:val="005448CD"/>
    <w:rsid w:val="00547D59"/>
    <w:rsid w:val="0058660B"/>
    <w:rsid w:val="005B4D9F"/>
    <w:rsid w:val="005E0A2E"/>
    <w:rsid w:val="005F683E"/>
    <w:rsid w:val="00617CF9"/>
    <w:rsid w:val="00623E27"/>
    <w:rsid w:val="0062531F"/>
    <w:rsid w:val="00625E1D"/>
    <w:rsid w:val="00670253"/>
    <w:rsid w:val="00672B52"/>
    <w:rsid w:val="00707455"/>
    <w:rsid w:val="00725743"/>
    <w:rsid w:val="007E5283"/>
    <w:rsid w:val="0081766B"/>
    <w:rsid w:val="00846486"/>
    <w:rsid w:val="008F4704"/>
    <w:rsid w:val="009753E9"/>
    <w:rsid w:val="0098354D"/>
    <w:rsid w:val="009B66AF"/>
    <w:rsid w:val="009D692B"/>
    <w:rsid w:val="009F0423"/>
    <w:rsid w:val="00A05847"/>
    <w:rsid w:val="00A05C06"/>
    <w:rsid w:val="00A155FF"/>
    <w:rsid w:val="00A2255D"/>
    <w:rsid w:val="00A45F23"/>
    <w:rsid w:val="00A922BD"/>
    <w:rsid w:val="00AA2D14"/>
    <w:rsid w:val="00AB3D2E"/>
    <w:rsid w:val="00B11151"/>
    <w:rsid w:val="00B4346D"/>
    <w:rsid w:val="00B53E6C"/>
    <w:rsid w:val="00BA3175"/>
    <w:rsid w:val="00BA7D23"/>
    <w:rsid w:val="00BB0A84"/>
    <w:rsid w:val="00BB714F"/>
    <w:rsid w:val="00BD6551"/>
    <w:rsid w:val="00BF096E"/>
    <w:rsid w:val="00C04E4E"/>
    <w:rsid w:val="00C060A2"/>
    <w:rsid w:val="00C16BEF"/>
    <w:rsid w:val="00C86195"/>
    <w:rsid w:val="00CB37D1"/>
    <w:rsid w:val="00CC1D12"/>
    <w:rsid w:val="00CD28A2"/>
    <w:rsid w:val="00CD46DB"/>
    <w:rsid w:val="00CE6642"/>
    <w:rsid w:val="00CF4B3E"/>
    <w:rsid w:val="00D116CF"/>
    <w:rsid w:val="00D1390C"/>
    <w:rsid w:val="00D21457"/>
    <w:rsid w:val="00D46922"/>
    <w:rsid w:val="00D835DF"/>
    <w:rsid w:val="00D878BF"/>
    <w:rsid w:val="00DB4D30"/>
    <w:rsid w:val="00DE51E6"/>
    <w:rsid w:val="00E024B0"/>
    <w:rsid w:val="00E40711"/>
    <w:rsid w:val="00E634FB"/>
    <w:rsid w:val="00E670AB"/>
    <w:rsid w:val="00EA5999"/>
    <w:rsid w:val="00ED0F2D"/>
    <w:rsid w:val="00F46452"/>
    <w:rsid w:val="00F807A1"/>
    <w:rsid w:val="00F86039"/>
    <w:rsid w:val="00FB57BB"/>
    <w:rsid w:val="00FB7926"/>
    <w:rsid w:val="00FF58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93E32"/>
  <w15:chartTrackingRefBased/>
  <w15:docId w15:val="{4013339A-6AB1-443A-835B-5AAB1FDBC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A058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0584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D116CF"/>
    <w:rPr>
      <w:sz w:val="16"/>
      <w:szCs w:val="16"/>
    </w:rPr>
  </w:style>
  <w:style w:type="paragraph" w:styleId="Tekstkomentarza">
    <w:name w:val="annotation text"/>
    <w:basedOn w:val="Normalny"/>
    <w:link w:val="TekstkomentarzaZnak"/>
    <w:uiPriority w:val="99"/>
    <w:semiHidden/>
    <w:unhideWhenUsed/>
    <w:rsid w:val="00D116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116CF"/>
    <w:rPr>
      <w:sz w:val="20"/>
      <w:szCs w:val="20"/>
    </w:rPr>
  </w:style>
  <w:style w:type="paragraph" w:styleId="Tematkomentarza">
    <w:name w:val="annotation subject"/>
    <w:basedOn w:val="Tekstkomentarza"/>
    <w:next w:val="Tekstkomentarza"/>
    <w:link w:val="TematkomentarzaZnak"/>
    <w:uiPriority w:val="99"/>
    <w:semiHidden/>
    <w:unhideWhenUsed/>
    <w:rsid w:val="00D116CF"/>
    <w:rPr>
      <w:b/>
      <w:bCs/>
    </w:rPr>
  </w:style>
  <w:style w:type="character" w:customStyle="1" w:styleId="TematkomentarzaZnak">
    <w:name w:val="Temat komentarza Znak"/>
    <w:basedOn w:val="TekstkomentarzaZnak"/>
    <w:link w:val="Tematkomentarza"/>
    <w:uiPriority w:val="99"/>
    <w:semiHidden/>
    <w:rsid w:val="00D116CF"/>
    <w:rPr>
      <w:b/>
      <w:bCs/>
      <w:sz w:val="20"/>
      <w:szCs w:val="20"/>
    </w:rPr>
  </w:style>
  <w:style w:type="paragraph" w:styleId="Tekstdymka">
    <w:name w:val="Balloon Text"/>
    <w:basedOn w:val="Normalny"/>
    <w:link w:val="TekstdymkaZnak"/>
    <w:uiPriority w:val="99"/>
    <w:semiHidden/>
    <w:unhideWhenUsed/>
    <w:rsid w:val="00D116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16CF"/>
    <w:rPr>
      <w:rFonts w:ascii="Segoe UI" w:hAnsi="Segoe UI" w:cs="Segoe UI"/>
      <w:sz w:val="18"/>
      <w:szCs w:val="18"/>
    </w:rPr>
  </w:style>
  <w:style w:type="paragraph" w:styleId="Akapitzlist">
    <w:name w:val="List Paragraph"/>
    <w:basedOn w:val="Normalny"/>
    <w:uiPriority w:val="34"/>
    <w:qFormat/>
    <w:rsid w:val="00044BB9"/>
    <w:pPr>
      <w:ind w:left="720"/>
      <w:contextualSpacing/>
    </w:pPr>
  </w:style>
  <w:style w:type="character" w:styleId="Hipercze">
    <w:name w:val="Hyperlink"/>
    <w:basedOn w:val="Domylnaczcionkaakapitu"/>
    <w:uiPriority w:val="99"/>
    <w:unhideWhenUsed/>
    <w:rsid w:val="005B4D9F"/>
    <w:rPr>
      <w:color w:val="0563C1" w:themeColor="hyperlink"/>
      <w:u w:val="single"/>
    </w:rPr>
  </w:style>
  <w:style w:type="character" w:customStyle="1" w:styleId="Nierozpoznanawzmianka1">
    <w:name w:val="Nierozpoznana wzmianka1"/>
    <w:basedOn w:val="Domylnaczcionkaakapitu"/>
    <w:uiPriority w:val="99"/>
    <w:semiHidden/>
    <w:unhideWhenUsed/>
    <w:rsid w:val="005B4D9F"/>
    <w:rPr>
      <w:color w:val="605E5C"/>
      <w:shd w:val="clear" w:color="auto" w:fill="E1DFDD"/>
    </w:rPr>
  </w:style>
  <w:style w:type="paragraph" w:styleId="Tekstprzypisudolnego">
    <w:name w:val="footnote text"/>
    <w:basedOn w:val="Normalny"/>
    <w:link w:val="TekstprzypisudolnegoZnak"/>
    <w:uiPriority w:val="99"/>
    <w:semiHidden/>
    <w:unhideWhenUsed/>
    <w:rsid w:val="00DE51E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51E6"/>
    <w:rPr>
      <w:sz w:val="20"/>
      <w:szCs w:val="20"/>
    </w:rPr>
  </w:style>
  <w:style w:type="character" w:styleId="Odwoanieprzypisudolnego">
    <w:name w:val="footnote reference"/>
    <w:basedOn w:val="Domylnaczcionkaakapitu"/>
    <w:uiPriority w:val="99"/>
    <w:semiHidden/>
    <w:unhideWhenUsed/>
    <w:rsid w:val="00DE51E6"/>
    <w:rPr>
      <w:vertAlign w:val="superscript"/>
    </w:rPr>
  </w:style>
  <w:style w:type="paragraph" w:styleId="Nagwek">
    <w:name w:val="header"/>
    <w:basedOn w:val="Normalny"/>
    <w:link w:val="NagwekZnak"/>
    <w:uiPriority w:val="99"/>
    <w:unhideWhenUsed/>
    <w:rsid w:val="004374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74CD"/>
  </w:style>
  <w:style w:type="paragraph" w:styleId="Stopka">
    <w:name w:val="footer"/>
    <w:basedOn w:val="Normalny"/>
    <w:link w:val="StopkaZnak"/>
    <w:uiPriority w:val="99"/>
    <w:unhideWhenUsed/>
    <w:rsid w:val="004374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74CD"/>
  </w:style>
  <w:style w:type="character" w:customStyle="1" w:styleId="Nagwek2Znak">
    <w:name w:val="Nagłówek 2 Znak"/>
    <w:basedOn w:val="Domylnaczcionkaakapitu"/>
    <w:link w:val="Nagwek2"/>
    <w:uiPriority w:val="9"/>
    <w:semiHidden/>
    <w:rsid w:val="00A05847"/>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A0584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453675">
      <w:bodyDiv w:val="1"/>
      <w:marLeft w:val="0"/>
      <w:marRight w:val="0"/>
      <w:marTop w:val="0"/>
      <w:marBottom w:val="0"/>
      <w:divBdr>
        <w:top w:val="none" w:sz="0" w:space="0" w:color="auto"/>
        <w:left w:val="none" w:sz="0" w:space="0" w:color="auto"/>
        <w:bottom w:val="none" w:sz="0" w:space="0" w:color="auto"/>
        <w:right w:val="none" w:sz="0" w:space="0" w:color="auto"/>
      </w:divBdr>
    </w:div>
    <w:div w:id="916552142">
      <w:bodyDiv w:val="1"/>
      <w:marLeft w:val="0"/>
      <w:marRight w:val="0"/>
      <w:marTop w:val="0"/>
      <w:marBottom w:val="0"/>
      <w:divBdr>
        <w:top w:val="none" w:sz="0" w:space="0" w:color="auto"/>
        <w:left w:val="none" w:sz="0" w:space="0" w:color="auto"/>
        <w:bottom w:val="none" w:sz="0" w:space="0" w:color="auto"/>
        <w:right w:val="none" w:sz="0" w:space="0" w:color="auto"/>
      </w:divBdr>
    </w:div>
    <w:div w:id="95213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1538</Words>
  <Characters>10001</Characters>
  <Application>Microsoft Office Word</Application>
  <DocSecurity>0</DocSecurity>
  <Lines>166</Lines>
  <Paragraphs>86</Paragraphs>
  <ScaleCrop>false</ScaleCrop>
  <HeadingPairs>
    <vt:vector size="2" baseType="variant">
      <vt:variant>
        <vt:lpstr>Tytuł</vt:lpstr>
      </vt:variant>
      <vt:variant>
        <vt:i4>1</vt:i4>
      </vt:variant>
    </vt:vector>
  </HeadingPairs>
  <TitlesOfParts>
    <vt:vector size="1" baseType="lpstr">
      <vt:lpstr/>
    </vt:vector>
  </TitlesOfParts>
  <Company>MS</Company>
  <LinksUpToDate>false</LinksUpToDate>
  <CharactersWithSpaces>11453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Kosieradzki Adam  (BO)</dc:creator>
  <cp:keywords/>
  <dc:description/>
  <cp:lastModifiedBy>Milena Gaik</cp:lastModifiedBy>
  <cp:revision>10</cp:revision>
  <cp:lastPrinted>2021-03-25T13:23:00Z</cp:lastPrinted>
  <dcterms:created xsi:type="dcterms:W3CDTF">2023-10-10T07:09:00Z</dcterms:created>
  <dcterms:modified xsi:type="dcterms:W3CDTF">2026-02-03T13:40:00Z</dcterms:modified>
</cp:coreProperties>
</file>